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Section IV: Contract Forms</w:t>
      </w:r>
    </w:p>
    <w:p w:rsidR="00000000" w:rsidDel="00000000" w:rsidP="00000000" w:rsidRDefault="00000000" w:rsidRPr="00000000" w14:paraId="00000002">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IV-1: UNOPS General Conditions of Contract</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1440"/>
          <w:tab w:val="left" w:leader="none" w:pos="7200"/>
        </w:tabs>
        <w:spacing w:after="0" w:before="0" w:line="240" w:lineRule="auto"/>
        <w:ind w:left="142" w:right="0" w:firstLine="0"/>
        <w:jc w:val="left"/>
        <w:rPr>
          <w:rFonts w:ascii="Open Sans" w:cs="Open Sans" w:eastAsia="Open Sans" w:hAnsi="Open Sans"/>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04">
      <w:pPr>
        <w:tabs>
          <w:tab w:val="left" w:leader="none" w:pos="-1440"/>
          <w:tab w:val="left" w:leader="none" w:pos="7200"/>
        </w:tabs>
        <w:spacing w:after="200" w:line="276" w:lineRule="auto"/>
        <w:rPr>
          <w:rFonts w:ascii="Open Sans" w:cs="Open Sans" w:eastAsia="Open Sans" w:hAnsi="Open Sans"/>
        </w:rPr>
      </w:pPr>
      <w:r w:rsidDel="00000000" w:rsidR="00000000" w:rsidRPr="00000000">
        <w:rPr>
          <w:rFonts w:ascii="Open Sans" w:cs="Open Sans" w:eastAsia="Open Sans" w:hAnsi="Open Sans"/>
          <w:rtl w:val="0"/>
        </w:rPr>
        <w:t xml:space="preserve">In the event of a Contract, the following General Conditions of Contract will apply:</w:t>
      </w:r>
    </w:p>
    <w:p w:rsidR="00000000" w:rsidDel="00000000" w:rsidP="00000000" w:rsidRDefault="00000000" w:rsidRPr="00000000" w14:paraId="00000005">
      <w:pPr>
        <w:numPr>
          <w:ilvl w:val="0"/>
          <w:numId w:val="1"/>
        </w:numPr>
        <w:tabs>
          <w:tab w:val="left" w:leader="none" w:pos="-1440"/>
          <w:tab w:val="left" w:leader="none" w:pos="7200"/>
        </w:tabs>
        <w:spacing w:line="276"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UNOPS General Conditions of Contract for the provision of Goods</w:t>
      </w:r>
    </w:p>
    <w:p w:rsidR="00000000" w:rsidDel="00000000" w:rsidP="00000000" w:rsidRDefault="00000000" w:rsidRPr="00000000" w14:paraId="00000006">
      <w:pPr>
        <w:tabs>
          <w:tab w:val="left" w:leader="none" w:pos="-1440"/>
          <w:tab w:val="left" w:leader="none" w:pos="7200"/>
        </w:tabs>
        <w:spacing w:after="200" w:line="276" w:lineRule="auto"/>
        <w:rPr>
          <w:rFonts w:ascii="Open Sans" w:cs="Open Sans" w:eastAsia="Open Sans" w:hAnsi="Open Sans"/>
          <w:u w:val="single"/>
        </w:rPr>
      </w:pPr>
      <w:r w:rsidDel="00000000" w:rsidR="00000000" w:rsidRPr="00000000">
        <w:rPr>
          <w:rtl w:val="0"/>
        </w:rPr>
      </w:r>
    </w:p>
    <w:p w:rsidR="00000000" w:rsidDel="00000000" w:rsidP="00000000" w:rsidRDefault="00000000" w:rsidRPr="00000000" w14:paraId="00000007">
      <w:pPr>
        <w:tabs>
          <w:tab w:val="left" w:leader="none" w:pos="-1440"/>
          <w:tab w:val="left" w:leader="none" w:pos="7200"/>
        </w:tabs>
        <w:spacing w:line="276" w:lineRule="auto"/>
        <w:rPr>
          <w:rFonts w:ascii="Open Sans" w:cs="Open Sans" w:eastAsia="Open Sans" w:hAnsi="Open Sans"/>
        </w:rPr>
      </w:pPr>
      <w:r w:rsidDel="00000000" w:rsidR="00000000" w:rsidRPr="00000000">
        <w:rPr>
          <w:rFonts w:ascii="Open Sans" w:cs="Open Sans" w:eastAsia="Open Sans" w:hAnsi="Open Sans"/>
          <w:rtl w:val="0"/>
        </w:rPr>
        <w:t xml:space="preserve">The conditions are available at: </w:t>
      </w:r>
    </w:p>
    <w:p w:rsidR="00000000" w:rsidDel="00000000" w:rsidP="00000000" w:rsidRDefault="00000000" w:rsidRPr="00000000" w14:paraId="00000008">
      <w:pPr>
        <w:tabs>
          <w:tab w:val="left" w:leader="none" w:pos="-1440"/>
          <w:tab w:val="left" w:leader="none" w:pos="7200"/>
        </w:tabs>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09">
      <w:pPr>
        <w:rPr>
          <w:rFonts w:ascii="Open Sans" w:cs="Open Sans" w:eastAsia="Open Sans" w:hAnsi="Open Sans"/>
          <w:highlight w:val="lightGray"/>
        </w:rPr>
      </w:pPr>
      <w:hyperlink r:id="rId7">
        <w:r w:rsidDel="00000000" w:rsidR="00000000" w:rsidRPr="00000000">
          <w:rPr>
            <w:rFonts w:ascii="Open Sans" w:cs="Open Sans" w:eastAsia="Open Sans" w:hAnsi="Open Sans"/>
            <w:color w:val="1155cc"/>
            <w:u w:val="single"/>
            <w:rtl w:val="0"/>
          </w:rPr>
          <w:t xml:space="preserve">https://www.unops.org/business-opportunities/supplier-resource-centre#PopupLinkId_popupsgeneralconditionsofcontract</w:t>
        </w:r>
      </w:hyperlink>
      <w:r w:rsidDel="00000000" w:rsidR="00000000" w:rsidRPr="00000000">
        <w:rPr>
          <w:rtl w:val="0"/>
        </w:rPr>
      </w:r>
    </w:p>
    <w:p w:rsidR="00000000" w:rsidDel="00000000" w:rsidP="00000000" w:rsidRDefault="00000000" w:rsidRPr="00000000" w14:paraId="0000000A">
      <w:pPr>
        <w:tabs>
          <w:tab w:val="left" w:leader="none" w:pos="-1440"/>
          <w:tab w:val="left" w:leader="none" w:pos="7200"/>
        </w:tabs>
        <w:spacing w:after="0"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0B">
      <w:pPr>
        <w:tabs>
          <w:tab w:val="left" w:leader="none" w:pos="-1440"/>
          <w:tab w:val="left" w:leader="none" w:pos="7200"/>
        </w:tabs>
        <w:spacing w:after="0" w:line="276" w:lineRule="auto"/>
        <w:rPr/>
      </w:pPr>
      <w:r w:rsidDel="00000000" w:rsidR="00000000" w:rsidRPr="00000000">
        <w:rPr>
          <w:rtl w:val="0"/>
        </w:rPr>
      </w:r>
    </w:p>
    <w:p w:rsidR="00000000" w:rsidDel="00000000" w:rsidP="00000000" w:rsidRDefault="00000000" w:rsidRPr="00000000" w14:paraId="0000000C">
      <w:pPr>
        <w:rPr/>
      </w:pPr>
      <w:r w:rsidDel="00000000" w:rsidR="00000000" w:rsidRPr="00000000">
        <w:br w:type="page"/>
      </w:r>
      <w:r w:rsidDel="00000000" w:rsidR="00000000" w:rsidRPr="00000000">
        <w:rPr>
          <w:rtl w:val="0"/>
        </w:rPr>
      </w:r>
    </w:p>
    <w:p w:rsidR="00000000" w:rsidDel="00000000" w:rsidP="00000000" w:rsidRDefault="00000000" w:rsidRPr="00000000" w14:paraId="0000000D">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Arial" w:cs="Arial" w:eastAsia="Arial" w:hAnsi="Arial"/>
          <w:b w:val="1"/>
          <w:bCs w:val="1"/>
          <w:i w:val="0"/>
          <w:iCs w:val="0"/>
          <w:smallCaps w:val="0"/>
          <w:strike w:val="0"/>
          <w:color w:val="0092d1"/>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IV-2: UNOPS Special Conditions of Contract</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following Special Conditions of Contract shall supplement and/or amend the UNOPS General Conditions of Contract. Whenever there is a conflict, the provisions herein prevail over those in the General Conditions of Contract. The corresponding Clause number of the General Conditions of Contract is indicated in the left column of the below table.</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83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52"/>
        <w:gridCol w:w="7287"/>
        <w:tblGridChange w:id="0">
          <w:tblGrid>
            <w:gridCol w:w="2552"/>
            <w:gridCol w:w="7287"/>
          </w:tblGrid>
        </w:tblGridChange>
      </w:tblGrid>
      <w:tr>
        <w:trPr>
          <w:cantSplit w:val="0"/>
          <w:trHeight w:val="281" w:hRule="atLeast"/>
          <w:tblHeader w:val="0"/>
        </w:trPr>
        <w:tc>
          <w:tcPr>
            <w:vMerge w:val="restart"/>
            <w:shd w:fill="d9d9d9" w:val="clear"/>
            <w:vAlign w:val="center"/>
          </w:tcPr>
          <w:p w:rsidR="00000000" w:rsidDel="00000000" w:rsidP="00000000" w:rsidRDefault="00000000" w:rsidRPr="00000000" w14:paraId="00000011">
            <w:pPr>
              <w:jc w:val="center"/>
              <w:rPr>
                <w:b w:val="1"/>
                <w:bCs w:val="1"/>
              </w:rPr>
            </w:pPr>
            <w:r w:rsidDel="00000000" w:rsidR="00000000" w:rsidRPr="00000000">
              <w:rPr>
                <w:b w:val="1"/>
                <w:bCs w:val="1"/>
                <w:rtl w:val="0"/>
              </w:rPr>
              <w:t xml:space="preserve">Clause in General Conditions of Contract</w:t>
            </w:r>
          </w:p>
        </w:tc>
        <w:tc>
          <w:tcPr>
            <w:vMerge w:val="restart"/>
            <w:shd w:fill="d9d9d9" w:val="clear"/>
            <w:vAlign w:val="center"/>
          </w:tcPr>
          <w:p w:rsidR="00000000" w:rsidDel="00000000" w:rsidP="00000000" w:rsidRDefault="00000000" w:rsidRPr="00000000" w14:paraId="00000012">
            <w:pPr>
              <w:jc w:val="center"/>
              <w:rPr>
                <w:b w:val="1"/>
                <w:bCs w:val="1"/>
              </w:rPr>
            </w:pPr>
            <w:r w:rsidDel="00000000" w:rsidR="00000000" w:rsidRPr="00000000">
              <w:rPr>
                <w:b w:val="1"/>
                <w:bCs w:val="1"/>
                <w:rtl w:val="0"/>
              </w:rPr>
              <w:t xml:space="preserve">Special Condition of Contract</w:t>
            </w:r>
          </w:p>
        </w:tc>
      </w:tr>
      <w:tr>
        <w:trPr>
          <w:cantSplit w:val="0"/>
          <w:trHeight w:val="281" w:hRule="atLeast"/>
          <w:tblHeader w:val="0"/>
        </w:trPr>
        <w:tc>
          <w:tcPr>
            <w:vMerge w:val="continue"/>
            <w:shd w:fill="d9d9d9" w:val="clear"/>
            <w:vAlign w:val="cente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435" w:hRule="atLeast"/>
          <w:tblHeader w:val="0"/>
        </w:trPr>
        <w:tc>
          <w:tcPr/>
          <w:p w:rsidR="00000000" w:rsidDel="00000000" w:rsidP="00000000" w:rsidRDefault="00000000" w:rsidRPr="00000000" w14:paraId="00000015">
            <w:pPr>
              <w:spacing w:after="200" w:lineRule="auto"/>
              <w:rPr/>
            </w:pPr>
            <w:r w:rsidDel="00000000" w:rsidR="00000000" w:rsidRPr="00000000">
              <w:rPr>
                <w:rtl w:val="0"/>
              </w:rPr>
              <w:t xml:space="preserve">UNOPS General Conditions of Contract, Article 4.5.6 (Warranties)</w:t>
            </w:r>
          </w:p>
        </w:tc>
        <w:tc>
          <w:tcPr/>
          <w:p w:rsidR="00000000" w:rsidDel="00000000" w:rsidP="00000000" w:rsidRDefault="00000000" w:rsidRPr="00000000" w14:paraId="00000016">
            <w:pPr>
              <w:spacing w:after="200" w:lineRule="auto"/>
              <w:rPr/>
            </w:pPr>
            <w:r w:rsidDel="00000000" w:rsidR="00000000" w:rsidRPr="00000000">
              <w:rPr>
                <w:rtl w:val="0"/>
              </w:rPr>
              <w:t xml:space="preserve">All warranties will remain fully valid following any delivery of the goods and for a period of not less than one (1) year following acceptance of the goods by UNOPS in accordance with the Contract. The warranty period shall commence on the date of successful completion of the relevant tests and/or inspections of the goods by UNOPS or the Consignee designated by UNOPS to the Contractor.</w:t>
            </w:r>
          </w:p>
        </w:tc>
      </w:tr>
    </w:tbl>
    <w:p w:rsidR="00000000" w:rsidDel="00000000" w:rsidP="00000000" w:rsidRDefault="00000000" w:rsidRPr="00000000" w14:paraId="00000017">
      <w:pPr>
        <w:rPr>
          <w:color w:val="000000"/>
          <w:highlight w:val="lightGray"/>
        </w:rPr>
      </w:pPr>
      <w:r w:rsidDel="00000000" w:rsidR="00000000" w:rsidRPr="00000000">
        <w:br w:type="page"/>
      </w:r>
      <w:r w:rsidDel="00000000" w:rsidR="00000000" w:rsidRPr="00000000">
        <w:rPr>
          <w:rtl w:val="0"/>
        </w:rPr>
      </w:r>
    </w:p>
    <w:p w:rsidR="00000000" w:rsidDel="00000000" w:rsidP="00000000" w:rsidRDefault="00000000" w:rsidRPr="00000000" w14:paraId="00000018">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Arial" w:cs="Arial" w:eastAsia="Arial" w:hAnsi="Arial"/>
          <w:b w:val="1"/>
          <w:bCs w:val="1"/>
          <w:i w:val="0"/>
          <w:iCs w:val="0"/>
          <w:smallCaps w:val="0"/>
          <w:strike w:val="0"/>
          <w:color w:val="0092d1"/>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IV-3: UNOPS sample </w:t>
      </w:r>
      <w:r w:rsidDel="00000000" w:rsidR="00000000" w:rsidRPr="00000000">
        <w:rPr>
          <w:b w:val="1"/>
          <w:bCs w:val="1"/>
          <w:color w:val="0092d1"/>
          <w:sz w:val="28"/>
          <w:szCs w:val="28"/>
          <w:rtl w:val="0"/>
        </w:rPr>
        <w:t xml:space="preserve">Long Term Agreement</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The sample </w:t>
      </w:r>
      <w:r w:rsidDel="00000000" w:rsidR="00000000" w:rsidRPr="00000000">
        <w:rPr>
          <w:rtl w:val="0"/>
        </w:rPr>
        <w:t xml:space="preserve">Long Term Agreement template is included in this ITB by this reference and is attached as a separate Pdf document.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highlight w:val="lightGray"/>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sectPr>
      <w:headerReference r:id="rId8" w:type="default"/>
      <w:footerReference r:id="rId9" w:type="default"/>
      <w:pgSz w:h="16839" w:w="11907" w:orient="portrait"/>
      <w:pgMar w:bottom="1440" w:top="1440" w:left="1077" w:right="1077" w:header="720" w:footer="720"/>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024">
          <w:pPr>
            <w:tabs>
              <w:tab w:val="center" w:leader="none" w:pos="4320"/>
              <w:tab w:val="right" w:leader="none" w:pos="8640"/>
            </w:tabs>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sz w:val="16"/>
              <w:szCs w:val="16"/>
              <w:rtl w:val="0"/>
            </w:rPr>
            <w:t xml:space="preserve">UNOPS 2021</w:t>
          </w:r>
          <w:r w:rsidDel="00000000" w:rsidR="00000000" w:rsidRPr="00000000">
            <w:rPr>
              <w:rtl w:val="0"/>
            </w:rPr>
          </w:r>
        </w:p>
      </w:tc>
      <w:tc>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1</w:t>
          </w:r>
          <w:r w:rsidDel="00000000" w:rsidR="00000000" w:rsidRPr="00000000">
            <w:rPr>
              <w:rtl w:val="0"/>
            </w:rPr>
          </w:r>
        </w:p>
      </w:tc>
    </w:tr>
  </w:tbl>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477645" cy="2159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tbl>
    <w:tblPr>
      <w:tblStyle w:val="Table2"/>
      <w:tblW w:w="996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969"/>
      <w:tblGridChange w:id="0">
        <w:tblGrid>
          <w:gridCol w:w="9969"/>
        </w:tblGrid>
      </w:tblGridChange>
    </w:tblGrid>
    <w:tr>
      <w:trPr>
        <w:cantSplit w:val="0"/>
        <w:tblHeader w:val="0"/>
      </w:trPr>
      <w:tc>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tbl>
          <w:tblPr>
            <w:tblStyle w:val="Table3"/>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tblGridChange w:id="0">
              <w:tblGrid>
                <w:gridCol w:w="9889"/>
              </w:tblGrid>
            </w:tblGridChange>
          </w:tblGrid>
          <w:tr>
            <w:trPr>
              <w:cantSplit w:val="0"/>
              <w:tblHeader w:val="0"/>
            </w:trPr>
            <w:tc>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UNOPS eSourcing v</w:t>
                </w:r>
                <w:r w:rsidDel="00000000" w:rsidR="00000000" w:rsidRPr="00000000">
                  <w:rPr>
                    <w:rFonts w:ascii="Open Sans" w:cs="Open Sans" w:eastAsia="Open Sans" w:hAnsi="Open Sans"/>
                    <w:sz w:val="18"/>
                    <w:szCs w:val="18"/>
                    <w:rtl w:val="0"/>
                  </w:rPr>
                  <w:t xml:space="preserve">2021</w:t>
                </w:r>
                <w:r w:rsidDel="00000000" w:rsidR="00000000" w:rsidRPr="00000000">
                  <w:rPr>
                    <w:rtl w:val="0"/>
                  </w:rPr>
                </w:r>
              </w:p>
            </w:tc>
          </w:tr>
        </w:tbl>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unops.org/business-opportunities/supplier-resource-centre#PopupLinkId_popupsgeneralconditionsofcontrac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054XzK9mWqmT9v2AUo2tFt3tyQ==">CgMxLjA4AHIhMW9abnRVQU9mMFdYN1FnbnBraFRkM0NXT3lWV0lpMEJk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