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bCs w:val="1"/>
          <w:i w:val="0"/>
          <w:iCs w:val="0"/>
          <w:smallCaps w:val="0"/>
          <w:strike w:val="0"/>
          <w:color w:val="0092d1"/>
          <w:sz w:val="28"/>
          <w:szCs w:val="28"/>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92d1"/>
          <w:sz w:val="28"/>
          <w:szCs w:val="28"/>
          <w:u w:val="none"/>
          <w:shd w:fill="auto" w:val="clear"/>
          <w:vertAlign w:val="baseline"/>
          <w:rtl w:val="0"/>
        </w:rPr>
        <w:t xml:space="preserve">Section II: Schedule of Requirements</w:t>
      </w:r>
    </w:p>
    <w:p w:rsidR="00000000" w:rsidDel="00000000" w:rsidP="00000000" w:rsidRDefault="00000000" w:rsidRPr="00000000" w14:paraId="00000002">
      <w:pPr>
        <w:keepNext w:val="1"/>
        <w:keepLines w:val="1"/>
        <w:widowControl w:val="1"/>
        <w:pBdr>
          <w:top w:space="0" w:sz="0" w:val="nil"/>
          <w:left w:space="0" w:sz="0" w:val="nil"/>
          <w:bottom w:space="0" w:sz="0" w:val="nil"/>
          <w:right w:space="0" w:sz="0" w:val="nil"/>
          <w:between w:space="0" w:sz="0" w:val="nil"/>
        </w:pBdr>
        <w:shd w:fill="auto" w:val="clear"/>
        <w:spacing w:after="240" w:before="36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0000"/>
          <w:sz w:val="20"/>
          <w:szCs w:val="20"/>
          <w:u w:val="none"/>
          <w:shd w:fill="auto" w:val="clear"/>
          <w:vertAlign w:val="baseline"/>
          <w:rtl w:val="0"/>
        </w:rPr>
        <w:t xml:space="preserve">eSourcing reference:</w:t>
      </w:r>
      <w:r w:rsidDel="00000000" w:rsidR="00000000" w:rsidRPr="00000000">
        <w:rPr>
          <w:rFonts w:ascii="Open Sans" w:cs="Open Sans" w:eastAsia="Open Sans" w:hAnsi="Open Sans"/>
          <w:rtl w:val="0"/>
        </w:rPr>
        <w:t xml:space="preserve"> ITB/2026/63213</w:t>
      </w:r>
      <w:r w:rsidDel="00000000" w:rsidR="00000000" w:rsidRPr="00000000">
        <w:rPr>
          <w:rtl w:val="0"/>
        </w:rPr>
      </w:r>
    </w:p>
    <w:p w:rsidR="00000000" w:rsidDel="00000000" w:rsidP="00000000" w:rsidRDefault="00000000" w:rsidRPr="00000000" w14:paraId="00000003">
      <w:pPr>
        <w:keepNext w:val="0"/>
        <w:keepLines w:val="0"/>
        <w:widowControl w:val="1"/>
        <w:numPr>
          <w:ilvl w:val="0"/>
          <w:numId w:val="3"/>
        </w:numPr>
        <w:pBdr>
          <w:top w:space="0" w:sz="0" w:val="nil"/>
          <w:left w:space="0" w:sz="0" w:val="nil"/>
          <w:bottom w:space="0" w:sz="0" w:val="nil"/>
          <w:right w:space="0" w:sz="0" w:val="nil"/>
          <w:between w:space="0" w:sz="0" w:val="nil"/>
        </w:pBdr>
        <w:shd w:fill="auto" w:val="clear"/>
        <w:tabs>
          <w:tab w:val="left" w:leader="none" w:pos="-720"/>
          <w:tab w:val="left" w:leader="none" w:pos="0"/>
          <w:tab w:val="left" w:leader="none" w:pos="720"/>
          <w:tab w:val="right" w:leader="none" w:pos="8640"/>
        </w:tabs>
        <w:spacing w:after="0" w:before="0" w:line="240" w:lineRule="auto"/>
        <w:ind w:left="285" w:right="0" w:hanging="285"/>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0000"/>
          <w:sz w:val="20"/>
          <w:szCs w:val="20"/>
          <w:u w:val="none"/>
          <w:shd w:fill="auto" w:val="clear"/>
          <w:vertAlign w:val="baseline"/>
          <w:rtl w:val="0"/>
        </w:rPr>
        <w:t xml:space="preserve">Summary of Requirements</w:t>
      </w:r>
      <w:r w:rsidDel="00000000" w:rsidR="00000000" w:rsidRPr="00000000">
        <w:rPr>
          <w:rtl w:val="0"/>
        </w:rPr>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tabs>
          <w:tab w:val="left" w:leader="none" w:pos="-720"/>
          <w:tab w:val="left" w:leader="none" w:pos="0"/>
          <w:tab w:val="left" w:leader="none" w:pos="720"/>
          <w:tab w:val="right" w:leader="none" w:pos="8640"/>
        </w:tabs>
        <w:spacing w:after="0" w:before="0" w:line="240" w:lineRule="auto"/>
        <w:ind w:left="0" w:right="0" w:firstLine="0"/>
        <w:jc w:val="left"/>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tabs>
          <w:tab w:val="left" w:leader="none" w:pos="-720"/>
          <w:tab w:val="left" w:leader="none" w:pos="0"/>
          <w:tab w:val="left" w:leader="none" w:pos="720"/>
          <w:tab w:val="right" w:leader="none" w:pos="8640"/>
        </w:tabs>
        <w:spacing w:after="0" w:before="0" w:line="240" w:lineRule="auto"/>
        <w:ind w:left="720" w:right="0" w:hanging="72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UNOPS requirements are comprised of the following lots:</w:t>
      </w:r>
    </w:p>
    <w:p w:rsidR="00000000" w:rsidDel="00000000" w:rsidP="00000000" w:rsidRDefault="00000000" w:rsidRPr="00000000" w14:paraId="00000006">
      <w:pPr>
        <w:keepNext w:val="0"/>
        <w:keepLines w:val="0"/>
        <w:widowControl w:val="1"/>
        <w:numPr>
          <w:ilvl w:val="0"/>
          <w:numId w:val="4"/>
        </w:numPr>
        <w:pBdr>
          <w:top w:space="0" w:sz="0" w:val="nil"/>
          <w:left w:space="0" w:sz="0" w:val="nil"/>
          <w:bottom w:space="0" w:sz="0" w:val="nil"/>
          <w:right w:space="0" w:sz="0" w:val="nil"/>
          <w:between w:space="0" w:sz="0" w:val="nil"/>
        </w:pBdr>
        <w:shd w:fill="auto" w:val="clear"/>
        <w:tabs>
          <w:tab w:val="left" w:leader="none" w:pos="-720"/>
          <w:tab w:val="left" w:leader="none" w:pos="0"/>
          <w:tab w:val="left" w:leader="none" w:pos="720"/>
          <w:tab w:val="right" w:leader="none" w:pos="8640"/>
        </w:tabs>
        <w:spacing w:after="0" w:before="0" w:line="240" w:lineRule="auto"/>
        <w:ind w:left="720" w:right="0" w:hanging="360"/>
        <w:jc w:val="left"/>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Lot 1:</w:t>
      </w:r>
      <w:r w:rsidDel="00000000" w:rsidR="00000000" w:rsidRPr="00000000">
        <w:rPr>
          <w:rFonts w:ascii="Open Sans" w:cs="Open Sans" w:eastAsia="Open Sans" w:hAnsi="Open Sans"/>
          <w:rtl w:val="0"/>
        </w:rPr>
        <w:t xml:space="preserve"> 4x4 Refrigerated Vaccine and Medicine Transport Vehicles (RVTV) - WHO Prequalified</w:t>
      </w:r>
    </w:p>
    <w:p w:rsidR="00000000" w:rsidDel="00000000" w:rsidP="00000000" w:rsidRDefault="00000000" w:rsidRPr="00000000" w14:paraId="00000007">
      <w:pPr>
        <w:keepNext w:val="0"/>
        <w:keepLines w:val="0"/>
        <w:widowControl w:val="1"/>
        <w:numPr>
          <w:ilvl w:val="0"/>
          <w:numId w:val="4"/>
        </w:numPr>
        <w:pBdr>
          <w:top w:space="0" w:sz="0" w:val="nil"/>
          <w:left w:space="0" w:sz="0" w:val="nil"/>
          <w:bottom w:space="0" w:sz="0" w:val="nil"/>
          <w:right w:space="0" w:sz="0" w:val="nil"/>
          <w:between w:space="0" w:sz="0" w:val="nil"/>
        </w:pBdr>
        <w:shd w:fill="auto" w:val="clear"/>
        <w:tabs>
          <w:tab w:val="left" w:leader="none" w:pos="-720"/>
          <w:tab w:val="left" w:leader="none" w:pos="0"/>
          <w:tab w:val="left" w:leader="none" w:pos="720"/>
          <w:tab w:val="right" w:leader="none" w:pos="8640"/>
        </w:tabs>
        <w:spacing w:after="0" w:before="0" w:line="240" w:lineRule="auto"/>
        <w:ind w:left="720" w:right="0" w:hanging="360"/>
        <w:jc w:val="left"/>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rtl w:val="0"/>
        </w:rPr>
        <w:t xml:space="preserve">Lot 2: 4x4 Refrigerated Vaccine and Medicine Transport Vehicles (RVTV)</w:t>
      </w:r>
    </w:p>
    <w:p w:rsidR="00000000" w:rsidDel="00000000" w:rsidP="00000000" w:rsidRDefault="00000000" w:rsidRPr="00000000" w14:paraId="00000008">
      <w:pPr>
        <w:keepNext w:val="0"/>
        <w:keepLines w:val="0"/>
        <w:widowControl w:val="1"/>
        <w:numPr>
          <w:ilvl w:val="0"/>
          <w:numId w:val="4"/>
        </w:numPr>
        <w:pBdr>
          <w:top w:space="0" w:sz="0" w:val="nil"/>
          <w:left w:space="0" w:sz="0" w:val="nil"/>
          <w:bottom w:space="0" w:sz="0" w:val="nil"/>
          <w:right w:space="0" w:sz="0" w:val="nil"/>
          <w:between w:space="0" w:sz="0" w:val="nil"/>
        </w:pBdr>
        <w:shd w:fill="auto" w:val="clear"/>
        <w:tabs>
          <w:tab w:val="left" w:leader="none" w:pos="-720"/>
          <w:tab w:val="left" w:leader="none" w:pos="0"/>
          <w:tab w:val="left" w:leader="none" w:pos="720"/>
          <w:tab w:val="right" w:leader="none" w:pos="8640"/>
        </w:tabs>
        <w:spacing w:after="0" w:before="0" w:line="240" w:lineRule="auto"/>
        <w:ind w:left="720" w:right="0" w:hanging="360"/>
        <w:jc w:val="left"/>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rtl w:val="0"/>
        </w:rPr>
        <w:t xml:space="preserve">Lot 3: 4x4 Mobile X-Ray and Diagnostic Clinics</w:t>
      </w:r>
    </w:p>
    <w:p w:rsidR="00000000" w:rsidDel="00000000" w:rsidP="00000000" w:rsidRDefault="00000000" w:rsidRPr="00000000" w14:paraId="00000009">
      <w:pPr>
        <w:keepNext w:val="0"/>
        <w:keepLines w:val="0"/>
        <w:widowControl w:val="1"/>
        <w:numPr>
          <w:ilvl w:val="0"/>
          <w:numId w:val="4"/>
        </w:numPr>
        <w:pBdr>
          <w:top w:space="0" w:sz="0" w:val="nil"/>
          <w:left w:space="0" w:sz="0" w:val="nil"/>
          <w:bottom w:space="0" w:sz="0" w:val="nil"/>
          <w:right w:space="0" w:sz="0" w:val="nil"/>
          <w:between w:space="0" w:sz="0" w:val="nil"/>
        </w:pBdr>
        <w:shd w:fill="auto" w:val="clear"/>
        <w:tabs>
          <w:tab w:val="left" w:leader="none" w:pos="-720"/>
          <w:tab w:val="left" w:leader="none" w:pos="0"/>
          <w:tab w:val="left" w:leader="none" w:pos="720"/>
          <w:tab w:val="right" w:leader="none" w:pos="8640"/>
        </w:tabs>
        <w:spacing w:after="0" w:before="0" w:line="240" w:lineRule="auto"/>
        <w:ind w:left="720" w:right="0" w:hanging="360"/>
        <w:jc w:val="left"/>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rtl w:val="0"/>
        </w:rPr>
        <w:t xml:space="preserve">Lot 4: Compact Mobile Diagnostic Clinics (Motorized Tricycle)</w:t>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tabs>
          <w:tab w:val="left" w:leader="none" w:pos="-720"/>
          <w:tab w:val="left" w:leader="none" w:pos="0"/>
          <w:tab w:val="left" w:leader="none" w:pos="720"/>
          <w:tab w:val="right" w:leader="none" w:pos="8640"/>
        </w:tabs>
        <w:spacing w:after="0" w:before="0" w:line="240" w:lineRule="auto"/>
        <w:ind w:left="0" w:right="0" w:firstLine="0"/>
        <w:jc w:val="left"/>
        <w:rPr>
          <w:rFonts w:ascii="Open Sans" w:cs="Open Sans" w:eastAsia="Open Sans" w:hAnsi="Open Sans"/>
          <w:b w:val="1"/>
          <w:bCs w:val="1"/>
          <w:highlight w:val="green"/>
        </w:rPr>
      </w:pPr>
      <w:r w:rsidDel="00000000" w:rsidR="00000000" w:rsidRPr="00000000">
        <w:rPr>
          <w:rtl w:val="0"/>
        </w:rPr>
      </w:r>
    </w:p>
    <w:p w:rsidR="00000000" w:rsidDel="00000000" w:rsidP="00000000" w:rsidRDefault="00000000" w:rsidRPr="00000000" w14:paraId="0000000B">
      <w:pPr>
        <w:rPr>
          <w:rFonts w:ascii="Open Sans" w:cs="Open Sans" w:eastAsia="Open Sans" w:hAnsi="Open Sans"/>
        </w:rPr>
      </w:pPr>
      <w:r w:rsidDel="00000000" w:rsidR="00000000" w:rsidRPr="00000000">
        <w:rPr>
          <w:rFonts w:ascii="Open Sans" w:cs="Open Sans" w:eastAsia="Open Sans" w:hAnsi="Open Sans"/>
          <w:rtl w:val="0"/>
        </w:rPr>
        <w:t xml:space="preserve">Bidders may, at their own discretion, submit offers for any individual lot, a combination of lots, or all lots.</w:t>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tabs>
          <w:tab w:val="left" w:leader="none" w:pos="-720"/>
          <w:tab w:val="left" w:leader="none" w:pos="0"/>
          <w:tab w:val="left" w:leader="none" w:pos="720"/>
          <w:tab w:val="right" w:leader="none" w:pos="8640"/>
        </w:tabs>
        <w:spacing w:after="0" w:before="0" w:line="240" w:lineRule="auto"/>
        <w:ind w:left="0" w:right="0" w:firstLine="0"/>
        <w:jc w:val="left"/>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0D">
      <w:pPr>
        <w:keepNext w:val="0"/>
        <w:keepLines w:val="0"/>
        <w:widowControl w:val="1"/>
        <w:numPr>
          <w:ilvl w:val="0"/>
          <w:numId w:val="3"/>
        </w:numPr>
        <w:pBdr>
          <w:top w:space="0" w:sz="0" w:val="nil"/>
          <w:left w:space="0" w:sz="0" w:val="nil"/>
          <w:bottom w:space="0" w:sz="0" w:val="nil"/>
          <w:right w:space="0" w:sz="0" w:val="nil"/>
          <w:between w:space="0" w:sz="0" w:val="nil"/>
        </w:pBdr>
        <w:shd w:fill="auto" w:val="clear"/>
        <w:tabs>
          <w:tab w:val="left" w:leader="none" w:pos="-720"/>
          <w:tab w:val="left" w:leader="none" w:pos="0"/>
          <w:tab w:val="left" w:leader="none" w:pos="720"/>
          <w:tab w:val="right" w:leader="none" w:pos="8640"/>
        </w:tabs>
        <w:spacing w:after="0" w:before="0" w:line="240" w:lineRule="auto"/>
        <w:ind w:left="285" w:right="0" w:hanging="285"/>
        <w:jc w:val="left"/>
        <w:rPr>
          <w:rFonts w:ascii="Open Sans" w:cs="Open Sans" w:eastAsia="Open Sans" w:hAnsi="Open Sans"/>
          <w:b w:val="1"/>
          <w:bCs w:val="1"/>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b w:val="1"/>
          <w:bCs w:val="1"/>
          <w:i w:val="0"/>
          <w:iCs w:val="0"/>
          <w:smallCaps w:val="0"/>
          <w:strike w:val="0"/>
          <w:color w:val="000000"/>
          <w:sz w:val="20"/>
          <w:szCs w:val="20"/>
          <w:u w:val="none"/>
          <w:shd w:fill="auto" w:val="clear"/>
          <w:vertAlign w:val="baseline"/>
          <w:rtl w:val="0"/>
        </w:rPr>
        <w:t xml:space="preserve">Technical specifications for Goods and Comparative Data Table</w:t>
      </w:r>
      <w:r w:rsidDel="00000000" w:rsidR="00000000" w:rsidRPr="00000000">
        <w:rPr>
          <w:rtl w:val="0"/>
        </w:rPr>
      </w:r>
    </w:p>
    <w:p w:rsidR="00000000" w:rsidDel="00000000" w:rsidP="00000000" w:rsidRDefault="00000000" w:rsidRPr="00000000" w14:paraId="0000000E">
      <w:pPr>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0F">
      <w:pPr>
        <w:rPr>
          <w:rFonts w:ascii="Open Sans" w:cs="Open Sans" w:eastAsia="Open Sans" w:hAnsi="Open Sans"/>
        </w:rPr>
      </w:pPr>
      <w:r w:rsidDel="00000000" w:rsidR="00000000" w:rsidRPr="00000000">
        <w:rPr>
          <w:rFonts w:ascii="Open Sans" w:cs="Open Sans" w:eastAsia="Open Sans" w:hAnsi="Open Sans"/>
          <w:rtl w:val="0"/>
        </w:rPr>
        <w:t xml:space="preserve">The supply of each item shall comply with the technical requirements specified in the corresponding Comparative Data Tables in Form D: Technical Bid Form, as well as the general technical requirements, and shall include all required post-sales services and documentation.</w:t>
      </w:r>
    </w:p>
    <w:p w:rsidR="00000000" w:rsidDel="00000000" w:rsidP="00000000" w:rsidRDefault="00000000" w:rsidRPr="00000000" w14:paraId="00000010">
      <w:pPr>
        <w:rPr>
          <w:rFonts w:ascii="Open Sans" w:cs="Open Sans" w:eastAsia="Open Sans" w:hAnsi="Open Sans"/>
        </w:rPr>
      </w:pPr>
      <w:r w:rsidDel="00000000" w:rsidR="00000000" w:rsidRPr="00000000">
        <w:rPr>
          <w:rtl w:val="0"/>
        </w:rPr>
      </w:r>
    </w:p>
    <w:p w:rsidR="00000000" w:rsidDel="00000000" w:rsidP="00000000" w:rsidRDefault="00000000" w:rsidRPr="00000000" w14:paraId="00000011">
      <w:pPr>
        <w:rPr>
          <w:rFonts w:ascii="Open Sans" w:cs="Open Sans" w:eastAsia="Open Sans" w:hAnsi="Open Sans"/>
        </w:rPr>
      </w:pPr>
      <w:r w:rsidDel="00000000" w:rsidR="00000000" w:rsidRPr="00000000">
        <w:rPr>
          <w:rFonts w:ascii="Open Sans" w:cs="Open Sans" w:eastAsia="Open Sans" w:hAnsi="Open Sans"/>
          <w:rtl w:val="0"/>
        </w:rPr>
        <w:t xml:space="preserve">Each document must be completed by the bidder and submitted with the offer.</w:t>
      </w:r>
    </w:p>
    <w:p w:rsidR="00000000" w:rsidDel="00000000" w:rsidP="00000000" w:rsidRDefault="00000000" w:rsidRPr="00000000" w14:paraId="00000012">
      <w:pPr>
        <w:rPr>
          <w:rFonts w:ascii="Open Sans" w:cs="Open Sans" w:eastAsia="Open Sans" w:hAnsi="Open Sans"/>
          <w:highlight w:val="green"/>
        </w:rPr>
      </w:pPr>
      <w:r w:rsidDel="00000000" w:rsidR="00000000" w:rsidRPr="00000000">
        <w:rPr>
          <w:rtl w:val="0"/>
        </w:rPr>
      </w:r>
    </w:p>
    <w:p w:rsidR="00000000" w:rsidDel="00000000" w:rsidP="00000000" w:rsidRDefault="00000000" w:rsidRPr="00000000" w14:paraId="00000013">
      <w:pPr>
        <w:rPr>
          <w:rFonts w:ascii="Open Sans" w:cs="Open Sans" w:eastAsia="Open Sans" w:hAnsi="Open Sans"/>
        </w:rPr>
      </w:pPr>
      <w:r w:rsidDel="00000000" w:rsidR="00000000" w:rsidRPr="00000000">
        <w:rPr>
          <w:rFonts w:ascii="Open Sans" w:cs="Open Sans" w:eastAsia="Open Sans" w:hAnsi="Open Sans"/>
          <w:rtl w:val="0"/>
        </w:rPr>
        <w:t xml:space="preserve">Bidders are NOT allowed to make any change in the “UNOPS Minimum technical requirements” columns of the Comparative Data Tables in Form D. Such changes might disqualify your bid.</w:t>
      </w:r>
    </w:p>
    <w:p w:rsidR="00000000" w:rsidDel="00000000" w:rsidP="00000000" w:rsidRDefault="00000000" w:rsidRPr="00000000" w14:paraId="00000014">
      <w:pPr>
        <w:rPr>
          <w:rFonts w:ascii="Open Sans" w:cs="Open Sans" w:eastAsia="Open Sans" w:hAnsi="Open Sans"/>
        </w:rPr>
      </w:pPr>
      <w:r w:rsidDel="00000000" w:rsidR="00000000" w:rsidRPr="00000000">
        <w:rPr>
          <w:rtl w:val="0"/>
        </w:rPr>
      </w:r>
    </w:p>
    <w:p w:rsidR="00000000" w:rsidDel="00000000" w:rsidP="00000000" w:rsidRDefault="00000000" w:rsidRPr="00000000" w14:paraId="00000015">
      <w:pPr>
        <w:pStyle w:val="Heading2"/>
        <w:keepLines w:val="1"/>
        <w:tabs>
          <w:tab w:val="left" w:leader="none" w:pos="-720"/>
          <w:tab w:val="left" w:leader="none" w:pos="0"/>
          <w:tab w:val="left" w:leader="none" w:pos="720"/>
          <w:tab w:val="right" w:leader="none" w:pos="8640"/>
          <w:tab w:val="left" w:leader="none" w:pos="-720"/>
          <w:tab w:val="left" w:leader="none" w:pos="0"/>
          <w:tab w:val="left" w:leader="none" w:pos="720"/>
          <w:tab w:val="right" w:leader="none" w:pos="8640"/>
          <w:tab w:val="left" w:leader="none" w:pos="-720"/>
          <w:tab w:val="left" w:leader="none" w:pos="0"/>
          <w:tab w:val="left" w:leader="none" w:pos="720"/>
          <w:tab w:val="right" w:leader="none" w:pos="8640"/>
          <w:tab w:val="left" w:leader="none" w:pos="-720"/>
          <w:tab w:val="left" w:leader="none" w:pos="0"/>
          <w:tab w:val="left" w:leader="none" w:pos="720"/>
          <w:tab w:val="right" w:leader="none" w:pos="8640"/>
          <w:tab w:val="left" w:leader="none" w:pos="-720"/>
          <w:tab w:val="left" w:leader="none" w:pos="0"/>
          <w:tab w:val="left" w:leader="none" w:pos="720"/>
          <w:tab w:val="right" w:leader="none" w:pos="8640"/>
          <w:tab w:val="left" w:leader="none" w:pos="-720"/>
          <w:tab w:val="left" w:leader="none" w:pos="0"/>
          <w:tab w:val="left" w:leader="none" w:pos="720"/>
          <w:tab w:val="right" w:leader="none" w:pos="8640"/>
          <w:tab w:val="left" w:leader="none" w:pos="-720"/>
          <w:tab w:val="left" w:leader="none" w:pos="0"/>
          <w:tab w:val="left" w:leader="none" w:pos="720"/>
          <w:tab w:val="right" w:leader="none" w:pos="8640"/>
        </w:tabs>
        <w:spacing w:after="120" w:before="0" w:line="276" w:lineRule="auto"/>
        <w:ind w:left="284.9999999999999" w:right="133.20209973753282" w:firstLine="0"/>
        <w:rPr>
          <w:rFonts w:ascii="Open Sans" w:cs="Open Sans" w:eastAsia="Open Sans" w:hAnsi="Open Sans"/>
          <w:i w:val="0"/>
          <w:iCs w:val="0"/>
          <w:sz w:val="20"/>
          <w:szCs w:val="20"/>
        </w:rPr>
      </w:pPr>
      <w:bookmarkStart w:colFirst="0" w:colLast="0" w:name="_heading=h.4dzi077i3r7s" w:id="0"/>
      <w:bookmarkEnd w:id="0"/>
      <w:r w:rsidDel="00000000" w:rsidR="00000000" w:rsidRPr="00000000">
        <w:rPr>
          <w:rFonts w:ascii="Open Sans" w:cs="Open Sans" w:eastAsia="Open Sans" w:hAnsi="Open Sans"/>
          <w:i w:val="0"/>
          <w:iCs w:val="0"/>
          <w:sz w:val="20"/>
          <w:szCs w:val="20"/>
          <w:rtl w:val="0"/>
        </w:rPr>
        <w:t xml:space="preserve">B.1  General Technical Requirements</w:t>
      </w:r>
    </w:p>
    <w:p w:rsidR="00000000" w:rsidDel="00000000" w:rsidP="00000000" w:rsidRDefault="00000000" w:rsidRPr="00000000" w14:paraId="00000016">
      <w:pPr>
        <w:spacing w:after="120" w:line="276" w:lineRule="auto"/>
        <w:jc w:val="both"/>
        <w:rPr>
          <w:rFonts w:ascii="Open Sans" w:cs="Open Sans" w:eastAsia="Open Sans" w:hAnsi="Open Sans"/>
        </w:rPr>
      </w:pPr>
      <w:r w:rsidDel="00000000" w:rsidR="00000000" w:rsidRPr="00000000">
        <w:rPr>
          <w:rFonts w:ascii="Open Sans" w:cs="Open Sans" w:eastAsia="Open Sans" w:hAnsi="Open Sans"/>
          <w:rtl w:val="0"/>
        </w:rPr>
        <w:t xml:space="preserve">All the Goods in Section A, along with all components and accessories listed in the Form D Technical Bid Form, must comply with the following general requirements and shall be guaranteed by a declaration from the BIDDER or the manufacturer, as applicable </w:t>
      </w:r>
    </w:p>
    <w:p w:rsidR="00000000" w:rsidDel="00000000" w:rsidP="00000000" w:rsidRDefault="00000000" w:rsidRPr="00000000" w14:paraId="00000017">
      <w:pPr>
        <w:numPr>
          <w:ilvl w:val="1"/>
          <w:numId w:val="7"/>
        </w:numPr>
        <w:tabs>
          <w:tab w:val="left" w:leader="none" w:pos="1718"/>
        </w:tabs>
        <w:spacing w:after="120" w:line="276" w:lineRule="auto"/>
        <w:ind w:left="850.3937007874015" w:hanging="285.00000000000045"/>
        <w:jc w:val="both"/>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The bidder must include all technical documentation required in Form D - Technical Bid Form with the offer.</w:t>
      </w:r>
    </w:p>
    <w:p w:rsidR="00000000" w:rsidDel="00000000" w:rsidP="00000000" w:rsidRDefault="00000000" w:rsidRPr="00000000" w14:paraId="00000018">
      <w:pPr>
        <w:numPr>
          <w:ilvl w:val="1"/>
          <w:numId w:val="7"/>
        </w:numPr>
        <w:tabs>
          <w:tab w:val="left" w:leader="none" w:pos="1718"/>
        </w:tabs>
        <w:spacing w:after="120" w:line="276" w:lineRule="auto"/>
        <w:ind w:left="850.3937007874015" w:hanging="285.00000000000045"/>
        <w:jc w:val="both"/>
        <w:rPr>
          <w:rFonts w:ascii="Open Sans" w:cs="Open Sans" w:eastAsia="Open Sans" w:hAnsi="Open Sans"/>
        </w:rPr>
      </w:pPr>
      <w:r w:rsidDel="00000000" w:rsidR="00000000" w:rsidRPr="00000000">
        <w:rPr>
          <w:rFonts w:ascii="Open Sans" w:cs="Open Sans" w:eastAsia="Open Sans" w:hAnsi="Open Sans"/>
          <w:rtl w:val="0"/>
        </w:rPr>
        <w:t xml:space="preserve">If the BIDDER considers that the submitted Offer incorporates technology superior to the specified requirements, it must provide supporting evidence.</w:t>
      </w:r>
    </w:p>
    <w:p w:rsidR="00000000" w:rsidDel="00000000" w:rsidP="00000000" w:rsidRDefault="00000000" w:rsidRPr="00000000" w14:paraId="00000019">
      <w:pPr>
        <w:numPr>
          <w:ilvl w:val="1"/>
          <w:numId w:val="7"/>
        </w:numPr>
        <w:tabs>
          <w:tab w:val="left" w:leader="none" w:pos="1718"/>
        </w:tabs>
        <w:spacing w:after="120" w:line="276" w:lineRule="auto"/>
        <w:ind w:left="850.3937007874015" w:hanging="285.00000000000045"/>
        <w:jc w:val="both"/>
        <w:rPr>
          <w:rFonts w:ascii="Open Sans" w:cs="Open Sans" w:eastAsia="Open Sans" w:hAnsi="Open Sans"/>
        </w:rPr>
      </w:pPr>
      <w:r w:rsidDel="00000000" w:rsidR="00000000" w:rsidRPr="00000000">
        <w:rPr>
          <w:rFonts w:ascii="Open Sans" w:cs="Open Sans" w:eastAsia="Open Sans" w:hAnsi="Open Sans"/>
          <w:rtl w:val="0"/>
        </w:rPr>
        <w:t xml:space="preserve">The BIDDER shall offer the required Goods, including all components and accessories recommended by the manufacturer even if they are not detailed in this document.</w:t>
      </w:r>
    </w:p>
    <w:p w:rsidR="00000000" w:rsidDel="00000000" w:rsidP="00000000" w:rsidRDefault="00000000" w:rsidRPr="00000000" w14:paraId="0000001A">
      <w:pPr>
        <w:numPr>
          <w:ilvl w:val="1"/>
          <w:numId w:val="7"/>
        </w:numPr>
        <w:tabs>
          <w:tab w:val="left" w:leader="none" w:pos="1718"/>
        </w:tabs>
        <w:spacing w:after="120" w:line="276" w:lineRule="auto"/>
        <w:ind w:left="850.3937007874015" w:hanging="285.00000000000045"/>
        <w:jc w:val="both"/>
        <w:rPr>
          <w:rFonts w:ascii="Open Sans" w:cs="Open Sans" w:eastAsia="Open Sans" w:hAnsi="Open Sans"/>
        </w:rPr>
      </w:pPr>
      <w:r w:rsidDel="00000000" w:rsidR="00000000" w:rsidRPr="00000000">
        <w:rPr>
          <w:rFonts w:ascii="Open Sans" w:cs="Open Sans" w:eastAsia="Open Sans" w:hAnsi="Open Sans"/>
          <w:rtl w:val="0"/>
        </w:rPr>
        <w:t xml:space="preserve">The BIDDER must offer the Goods new (unused), with state-of-the-art technology, not as prototypes, demonstrations or in a testing state, and that will not be in the process of being discontinued.</w:t>
      </w:r>
    </w:p>
    <w:p w:rsidR="00000000" w:rsidDel="00000000" w:rsidP="00000000" w:rsidRDefault="00000000" w:rsidRPr="00000000" w14:paraId="0000001B">
      <w:pPr>
        <w:numPr>
          <w:ilvl w:val="1"/>
          <w:numId w:val="7"/>
        </w:numPr>
        <w:tabs>
          <w:tab w:val="left" w:leader="none" w:pos="1718"/>
        </w:tabs>
        <w:spacing w:after="120" w:line="276" w:lineRule="auto"/>
        <w:ind w:left="850.3937007874015" w:hanging="285.00000000000045"/>
        <w:jc w:val="both"/>
        <w:rPr>
          <w:rFonts w:ascii="Open Sans" w:cs="Open Sans" w:eastAsia="Open Sans" w:hAnsi="Open Sans"/>
        </w:rPr>
      </w:pPr>
      <w:r w:rsidDel="00000000" w:rsidR="00000000" w:rsidRPr="00000000">
        <w:rPr>
          <w:rFonts w:ascii="Open Sans" w:cs="Open Sans" w:eastAsia="Open Sans" w:hAnsi="Open Sans"/>
          <w:rtl w:val="0"/>
        </w:rPr>
        <w:t xml:space="preserve">The BIDDER must submit an Offer on the condition that the required Goods shall have been manufactured within twelve (12) months prior to their transfer to the destination site.</w:t>
      </w:r>
    </w:p>
    <w:p w:rsidR="00000000" w:rsidDel="00000000" w:rsidP="00000000" w:rsidRDefault="00000000" w:rsidRPr="00000000" w14:paraId="0000001C">
      <w:pPr>
        <w:numPr>
          <w:ilvl w:val="1"/>
          <w:numId w:val="7"/>
        </w:numPr>
        <w:tabs>
          <w:tab w:val="left" w:leader="none" w:pos="1718"/>
        </w:tabs>
        <w:spacing w:after="120" w:line="276" w:lineRule="auto"/>
        <w:ind w:left="850.3937007874015" w:hanging="285.00000000000045"/>
        <w:jc w:val="both"/>
        <w:rPr>
          <w:rFonts w:ascii="Open Sans" w:cs="Open Sans" w:eastAsia="Open Sans" w:hAnsi="Open Sans"/>
        </w:rPr>
      </w:pPr>
      <w:r w:rsidDel="00000000" w:rsidR="00000000" w:rsidRPr="00000000">
        <w:rPr>
          <w:rFonts w:ascii="Open Sans" w:cs="Open Sans" w:eastAsia="Open Sans" w:hAnsi="Open Sans"/>
          <w:rtl w:val="0"/>
        </w:rPr>
        <w:t xml:space="preserve">Goods that operate on electrical power must operate with the voltage available at the final installation sites.</w:t>
      </w:r>
    </w:p>
    <w:p w:rsidR="00000000" w:rsidDel="00000000" w:rsidP="00000000" w:rsidRDefault="00000000" w:rsidRPr="00000000" w14:paraId="0000001D">
      <w:pPr>
        <w:numPr>
          <w:ilvl w:val="1"/>
          <w:numId w:val="7"/>
        </w:numPr>
        <w:tabs>
          <w:tab w:val="left" w:leader="none" w:pos="1718"/>
        </w:tabs>
        <w:spacing w:after="120" w:line="276" w:lineRule="auto"/>
        <w:ind w:left="850.3937007874015" w:hanging="285.00000000000045"/>
        <w:jc w:val="both"/>
        <w:rPr>
          <w:rFonts w:ascii="Open Sans" w:cs="Open Sans" w:eastAsia="Open Sans" w:hAnsi="Open Sans"/>
        </w:rPr>
      </w:pPr>
      <w:r w:rsidDel="00000000" w:rsidR="00000000" w:rsidRPr="00000000">
        <w:rPr>
          <w:rFonts w:ascii="Open Sans" w:cs="Open Sans" w:eastAsia="Open Sans" w:hAnsi="Open Sans"/>
          <w:rtl w:val="0"/>
        </w:rPr>
        <w:t xml:space="preserve">The BIDDER must take into account that Offers will not be accepted for Goods marked as "for export only" or "for research only", that are not authorized for use in their country of manufacture or origin, or that have current medical alerts.</w:t>
      </w:r>
    </w:p>
    <w:p w:rsidR="00000000" w:rsidDel="00000000" w:rsidP="00000000" w:rsidRDefault="00000000" w:rsidRPr="00000000" w14:paraId="0000001E">
      <w:pPr>
        <w:numPr>
          <w:ilvl w:val="1"/>
          <w:numId w:val="7"/>
        </w:numPr>
        <w:tabs>
          <w:tab w:val="left" w:leader="none" w:pos="1718"/>
        </w:tabs>
        <w:spacing w:after="120" w:line="276" w:lineRule="auto"/>
        <w:ind w:left="850.3937007874015" w:hanging="285.00000000000045"/>
        <w:jc w:val="both"/>
        <w:rPr>
          <w:rFonts w:ascii="Open Sans" w:cs="Open Sans" w:eastAsia="Open Sans" w:hAnsi="Open Sans"/>
        </w:rPr>
      </w:pPr>
      <w:r w:rsidDel="00000000" w:rsidR="00000000" w:rsidRPr="00000000">
        <w:rPr>
          <w:rFonts w:ascii="Open Sans" w:cs="Open Sans" w:eastAsia="Open Sans" w:hAnsi="Open Sans"/>
          <w:rtl w:val="0"/>
        </w:rPr>
        <w:t xml:space="preserve">The BIDDER shall provide perpetual software licenses for all Goods that require such licenses for their normal and continuous operation, including all updates, which shall be provided at no additional cost.</w:t>
      </w:r>
    </w:p>
    <w:p w:rsidR="00000000" w:rsidDel="00000000" w:rsidP="00000000" w:rsidRDefault="00000000" w:rsidRPr="00000000" w14:paraId="0000001F">
      <w:pPr>
        <w:numPr>
          <w:ilvl w:val="1"/>
          <w:numId w:val="7"/>
        </w:numPr>
        <w:tabs>
          <w:tab w:val="left" w:leader="none" w:pos="1718"/>
        </w:tabs>
        <w:spacing w:after="120" w:line="276" w:lineRule="auto"/>
        <w:ind w:left="850.3937007874015" w:hanging="285.00000000000045"/>
        <w:jc w:val="both"/>
        <w:rPr>
          <w:rFonts w:ascii="Open Sans" w:cs="Open Sans" w:eastAsia="Open Sans" w:hAnsi="Open Sans"/>
        </w:rPr>
      </w:pPr>
      <w:r w:rsidDel="00000000" w:rsidR="00000000" w:rsidRPr="00000000">
        <w:rPr>
          <w:rFonts w:ascii="Open Sans" w:cs="Open Sans" w:eastAsia="Open Sans" w:hAnsi="Open Sans"/>
          <w:rtl w:val="0"/>
        </w:rPr>
        <w:t xml:space="preserve">The BIDDER must develop the required post-sale services, also complying with the manufacturer's recommendations and guidelines.</w:t>
      </w:r>
    </w:p>
    <w:p w:rsidR="00000000" w:rsidDel="00000000" w:rsidP="00000000" w:rsidRDefault="00000000" w:rsidRPr="00000000" w14:paraId="00000020">
      <w:pPr>
        <w:numPr>
          <w:ilvl w:val="1"/>
          <w:numId w:val="7"/>
        </w:numPr>
        <w:tabs>
          <w:tab w:val="left" w:leader="none" w:pos="1718"/>
        </w:tabs>
        <w:spacing w:after="120" w:line="276" w:lineRule="auto"/>
        <w:ind w:left="850.3937007874015" w:hanging="285.00000000000045"/>
        <w:jc w:val="both"/>
        <w:rPr>
          <w:rFonts w:ascii="Open Sans" w:cs="Open Sans" w:eastAsia="Open Sans" w:hAnsi="Open Sans"/>
        </w:rPr>
      </w:pPr>
      <w:r w:rsidDel="00000000" w:rsidR="00000000" w:rsidRPr="00000000">
        <w:rPr>
          <w:rFonts w:ascii="Open Sans" w:cs="Open Sans" w:eastAsia="Open Sans" w:hAnsi="Open Sans"/>
          <w:rtl w:val="0"/>
        </w:rPr>
        <w:t xml:space="preserve">By submitting their Offer, each BIDDER authorizes UNOPS to validate the submitted documentation issued by competent authorities (Regulatory Authorities, Conformity Assessment Body, Independent Organizations, Clients) with the respective issuing entity.</w:t>
      </w:r>
    </w:p>
    <w:p w:rsidR="00000000" w:rsidDel="00000000" w:rsidP="00000000" w:rsidRDefault="00000000" w:rsidRPr="00000000" w14:paraId="00000021">
      <w:pPr>
        <w:pStyle w:val="Heading2"/>
        <w:keepLines w:val="1"/>
        <w:tabs>
          <w:tab w:val="left" w:leader="none" w:pos="-720"/>
          <w:tab w:val="left" w:leader="none" w:pos="0"/>
          <w:tab w:val="left" w:leader="none" w:pos="720"/>
          <w:tab w:val="right" w:leader="none" w:pos="8640"/>
          <w:tab w:val="left" w:leader="none" w:pos="-720"/>
          <w:tab w:val="left" w:leader="none" w:pos="0"/>
          <w:tab w:val="left" w:leader="none" w:pos="720"/>
          <w:tab w:val="right" w:leader="none" w:pos="8640"/>
          <w:tab w:val="left" w:leader="none" w:pos="-720"/>
          <w:tab w:val="left" w:leader="none" w:pos="0"/>
          <w:tab w:val="left" w:leader="none" w:pos="720"/>
          <w:tab w:val="right" w:leader="none" w:pos="8640"/>
          <w:tab w:val="left" w:leader="none" w:pos="-720"/>
          <w:tab w:val="left" w:leader="none" w:pos="0"/>
          <w:tab w:val="left" w:leader="none" w:pos="720"/>
          <w:tab w:val="right" w:leader="none" w:pos="8640"/>
          <w:tab w:val="left" w:leader="none" w:pos="-720"/>
          <w:tab w:val="left" w:leader="none" w:pos="0"/>
          <w:tab w:val="left" w:leader="none" w:pos="720"/>
          <w:tab w:val="right" w:leader="none" w:pos="8640"/>
          <w:tab w:val="left" w:leader="none" w:pos="-720"/>
          <w:tab w:val="left" w:leader="none" w:pos="0"/>
          <w:tab w:val="left" w:leader="none" w:pos="720"/>
          <w:tab w:val="right" w:leader="none" w:pos="8640"/>
          <w:tab w:val="left" w:leader="none" w:pos="1718"/>
        </w:tabs>
        <w:spacing w:after="120" w:before="200" w:line="276" w:lineRule="auto"/>
        <w:ind w:left="284.9999999999999" w:right="133.20209973753282" w:firstLine="0"/>
        <w:rPr>
          <w:rFonts w:ascii="Open Sans" w:cs="Open Sans" w:eastAsia="Open Sans" w:hAnsi="Open Sans"/>
          <w:i w:val="0"/>
          <w:iCs w:val="0"/>
          <w:sz w:val="20"/>
          <w:szCs w:val="20"/>
        </w:rPr>
      </w:pPr>
      <w:bookmarkStart w:colFirst="0" w:colLast="0" w:name="_heading=h.4uq68s1r9vl2" w:id="1"/>
      <w:bookmarkEnd w:id="1"/>
      <w:r w:rsidDel="00000000" w:rsidR="00000000" w:rsidRPr="00000000">
        <w:rPr>
          <w:rFonts w:ascii="Open Sans" w:cs="Open Sans" w:eastAsia="Open Sans" w:hAnsi="Open Sans"/>
          <w:i w:val="0"/>
          <w:iCs w:val="0"/>
          <w:sz w:val="20"/>
          <w:szCs w:val="20"/>
          <w:rtl w:val="0"/>
        </w:rPr>
        <w:t xml:space="preserve">B.2 Technical documentation to be submitted with the offer.</w:t>
      </w:r>
    </w:p>
    <w:p w:rsidR="00000000" w:rsidDel="00000000" w:rsidP="00000000" w:rsidRDefault="00000000" w:rsidRPr="00000000" w14:paraId="00000022">
      <w:pPr>
        <w:tabs>
          <w:tab w:val="left" w:leader="none" w:pos="1718"/>
        </w:tabs>
        <w:spacing w:after="120" w:line="276" w:lineRule="auto"/>
        <w:jc w:val="both"/>
        <w:rPr>
          <w:rFonts w:ascii="Open Sans" w:cs="Open Sans" w:eastAsia="Open Sans" w:hAnsi="Open Sans"/>
          <w:highlight w:val="white"/>
        </w:rPr>
      </w:pPr>
      <w:r w:rsidDel="00000000" w:rsidR="00000000" w:rsidRPr="00000000">
        <w:rPr>
          <w:rFonts w:ascii="Open Sans" w:cs="Open Sans" w:eastAsia="Open Sans" w:hAnsi="Open Sans"/>
          <w:rtl w:val="0"/>
        </w:rPr>
        <w:t xml:space="preserve">The BIDDER shall submit with the Offer all the technical documentation necessary to verify compliance with each of the minimum technical requirements de</w:t>
      </w:r>
      <w:r w:rsidDel="00000000" w:rsidR="00000000" w:rsidRPr="00000000">
        <w:rPr>
          <w:rFonts w:ascii="Open Sans" w:cs="Open Sans" w:eastAsia="Open Sans" w:hAnsi="Open Sans"/>
          <w:highlight w:val="white"/>
          <w:rtl w:val="0"/>
        </w:rPr>
        <w:t xml:space="preserve">tailed in Form D: Technical Bid Form.</w:t>
      </w:r>
    </w:p>
    <w:p w:rsidR="00000000" w:rsidDel="00000000" w:rsidP="00000000" w:rsidRDefault="00000000" w:rsidRPr="00000000" w14:paraId="00000023">
      <w:pPr>
        <w:spacing w:after="120" w:line="276" w:lineRule="auto"/>
        <w:jc w:val="both"/>
        <w:rPr>
          <w:rFonts w:ascii="Open Sans" w:cs="Open Sans" w:eastAsia="Open Sans" w:hAnsi="Open Sans"/>
        </w:rPr>
      </w:pPr>
      <w:r w:rsidDel="00000000" w:rsidR="00000000" w:rsidRPr="00000000">
        <w:rPr>
          <w:rFonts w:ascii="Open Sans" w:cs="Open Sans" w:eastAsia="Open Sans" w:hAnsi="Open Sans"/>
          <w:rtl w:val="0"/>
        </w:rPr>
        <w:t xml:space="preserve">BIDDER shall include as applicable:</w:t>
      </w:r>
    </w:p>
    <w:p w:rsidR="00000000" w:rsidDel="00000000" w:rsidP="00000000" w:rsidRDefault="00000000" w:rsidRPr="00000000" w14:paraId="00000024">
      <w:pPr>
        <w:numPr>
          <w:ilvl w:val="2"/>
          <w:numId w:val="1"/>
        </w:numPr>
        <w:spacing w:after="120" w:line="276" w:lineRule="auto"/>
        <w:ind w:left="566.9291338582675" w:hanging="285"/>
        <w:jc w:val="both"/>
        <w:rPr>
          <w:rFonts w:ascii="Open Sans" w:cs="Open Sans" w:eastAsia="Open Sans" w:hAnsi="Open Sans"/>
        </w:rPr>
      </w:pPr>
      <w:r w:rsidDel="00000000" w:rsidR="00000000" w:rsidRPr="00000000">
        <w:rPr>
          <w:rFonts w:ascii="Open Sans" w:cs="Open Sans" w:eastAsia="Open Sans" w:hAnsi="Open Sans"/>
          <w:rtl w:val="0"/>
        </w:rPr>
        <w:t xml:space="preserve">Catalogue, and Technical data sheets: describing the main characteristics and technical data of the Goods being offered, in its original and latest version issued and published by the corresponding manufacturer. If the submitted technical information includes more than one product, and in order to develop a duly evaluation, the BIDDER shall clearly indicate the  brand, model name, product code number corresponding to the offered Good, and the page(s) where the featuring technical requirements could be verified.</w:t>
      </w:r>
    </w:p>
    <w:p w:rsidR="00000000" w:rsidDel="00000000" w:rsidP="00000000" w:rsidRDefault="00000000" w:rsidRPr="00000000" w14:paraId="00000025">
      <w:pPr>
        <w:numPr>
          <w:ilvl w:val="2"/>
          <w:numId w:val="1"/>
        </w:numPr>
        <w:spacing w:after="120" w:line="276" w:lineRule="auto"/>
        <w:ind w:left="566.9291338582675" w:hanging="285"/>
        <w:jc w:val="both"/>
        <w:rPr>
          <w:rFonts w:ascii="Open Sans" w:cs="Open Sans" w:eastAsia="Open Sans" w:hAnsi="Open Sans"/>
        </w:rPr>
      </w:pPr>
      <w:r w:rsidDel="00000000" w:rsidR="00000000" w:rsidRPr="00000000">
        <w:rPr>
          <w:rFonts w:ascii="Open Sans" w:cs="Open Sans" w:eastAsia="Open Sans" w:hAnsi="Open Sans"/>
          <w:rtl w:val="0"/>
        </w:rPr>
        <w:t xml:space="preserve">User manual/ Instructions for use (IFU): The manual shall include, at a minimum, the following information:</w:t>
      </w:r>
    </w:p>
    <w:p w:rsidR="00000000" w:rsidDel="00000000" w:rsidP="00000000" w:rsidRDefault="00000000" w:rsidRPr="00000000" w14:paraId="00000026">
      <w:pPr>
        <w:numPr>
          <w:ilvl w:val="1"/>
          <w:numId w:val="6"/>
        </w:numPr>
        <w:tabs>
          <w:tab w:val="left" w:leader="none" w:pos="-720"/>
          <w:tab w:val="left" w:leader="none" w:pos="0"/>
          <w:tab w:val="left" w:leader="none" w:pos="720"/>
          <w:tab w:val="right" w:leader="none" w:pos="8640"/>
        </w:tabs>
        <w:spacing w:after="0" w:line="276" w:lineRule="auto"/>
        <w:ind w:left="1275.5905511811022" w:hanging="360"/>
        <w:rPr>
          <w:rFonts w:ascii="Open Sans" w:cs="Open Sans" w:eastAsia="Open Sans" w:hAnsi="Open Sans"/>
        </w:rPr>
      </w:pPr>
      <w:r w:rsidDel="00000000" w:rsidR="00000000" w:rsidRPr="00000000">
        <w:rPr>
          <w:rFonts w:ascii="Open Sans" w:cs="Open Sans" w:eastAsia="Open Sans" w:hAnsi="Open Sans"/>
          <w:rtl w:val="0"/>
        </w:rPr>
        <w:t xml:space="preserve">General description of the product</w:t>
      </w:r>
    </w:p>
    <w:p w:rsidR="00000000" w:rsidDel="00000000" w:rsidP="00000000" w:rsidRDefault="00000000" w:rsidRPr="00000000" w14:paraId="00000027">
      <w:pPr>
        <w:numPr>
          <w:ilvl w:val="1"/>
          <w:numId w:val="6"/>
        </w:numPr>
        <w:tabs>
          <w:tab w:val="left" w:leader="none" w:pos="-720"/>
          <w:tab w:val="left" w:leader="none" w:pos="0"/>
          <w:tab w:val="left" w:leader="none" w:pos="720"/>
          <w:tab w:val="right" w:leader="none" w:pos="8640"/>
        </w:tabs>
        <w:spacing w:after="0" w:line="276" w:lineRule="auto"/>
        <w:ind w:left="1275.5905511811022" w:hanging="360"/>
        <w:rPr>
          <w:rFonts w:ascii="Open Sans" w:cs="Open Sans" w:eastAsia="Open Sans" w:hAnsi="Open Sans"/>
        </w:rPr>
      </w:pPr>
      <w:r w:rsidDel="00000000" w:rsidR="00000000" w:rsidRPr="00000000">
        <w:rPr>
          <w:rFonts w:ascii="Open Sans" w:cs="Open Sans" w:eastAsia="Open Sans" w:hAnsi="Open Sans"/>
          <w:rtl w:val="0"/>
        </w:rPr>
        <w:t xml:space="preserve">Images and identification of component parts, including accessories</w:t>
      </w:r>
    </w:p>
    <w:p w:rsidR="00000000" w:rsidDel="00000000" w:rsidP="00000000" w:rsidRDefault="00000000" w:rsidRPr="00000000" w14:paraId="00000028">
      <w:pPr>
        <w:numPr>
          <w:ilvl w:val="1"/>
          <w:numId w:val="6"/>
        </w:numPr>
        <w:tabs>
          <w:tab w:val="left" w:leader="none" w:pos="-720"/>
          <w:tab w:val="left" w:leader="none" w:pos="0"/>
          <w:tab w:val="left" w:leader="none" w:pos="720"/>
          <w:tab w:val="right" w:leader="none" w:pos="8640"/>
        </w:tabs>
        <w:spacing w:after="0" w:line="276" w:lineRule="auto"/>
        <w:ind w:left="1275.5905511811022" w:hanging="360"/>
        <w:rPr>
          <w:rFonts w:ascii="Open Sans" w:cs="Open Sans" w:eastAsia="Open Sans" w:hAnsi="Open Sans"/>
        </w:rPr>
      </w:pPr>
      <w:r w:rsidDel="00000000" w:rsidR="00000000" w:rsidRPr="00000000">
        <w:rPr>
          <w:rFonts w:ascii="Open Sans" w:cs="Open Sans" w:eastAsia="Open Sans" w:hAnsi="Open Sans"/>
          <w:rtl w:val="0"/>
        </w:rPr>
        <w:t xml:space="preserve">Operating instructions</w:t>
      </w:r>
    </w:p>
    <w:p w:rsidR="00000000" w:rsidDel="00000000" w:rsidP="00000000" w:rsidRDefault="00000000" w:rsidRPr="00000000" w14:paraId="00000029">
      <w:pPr>
        <w:numPr>
          <w:ilvl w:val="1"/>
          <w:numId w:val="6"/>
        </w:numPr>
        <w:tabs>
          <w:tab w:val="left" w:leader="none" w:pos="-720"/>
          <w:tab w:val="left" w:leader="none" w:pos="0"/>
          <w:tab w:val="left" w:leader="none" w:pos="720"/>
          <w:tab w:val="right" w:leader="none" w:pos="8640"/>
        </w:tabs>
        <w:spacing w:after="0" w:line="276" w:lineRule="auto"/>
        <w:ind w:left="1275.5905511811022" w:hanging="360"/>
        <w:rPr>
          <w:rFonts w:ascii="Open Sans" w:cs="Open Sans" w:eastAsia="Open Sans" w:hAnsi="Open Sans"/>
        </w:rPr>
      </w:pPr>
      <w:r w:rsidDel="00000000" w:rsidR="00000000" w:rsidRPr="00000000">
        <w:rPr>
          <w:rFonts w:ascii="Open Sans" w:cs="Open Sans" w:eastAsia="Open Sans" w:hAnsi="Open Sans"/>
          <w:rtl w:val="0"/>
        </w:rPr>
        <w:t xml:space="preserve">Safety instructions</w:t>
      </w:r>
    </w:p>
    <w:p w:rsidR="00000000" w:rsidDel="00000000" w:rsidP="00000000" w:rsidRDefault="00000000" w:rsidRPr="00000000" w14:paraId="0000002A">
      <w:pPr>
        <w:numPr>
          <w:ilvl w:val="1"/>
          <w:numId w:val="6"/>
        </w:numPr>
        <w:tabs>
          <w:tab w:val="left" w:leader="none" w:pos="-720"/>
          <w:tab w:val="left" w:leader="none" w:pos="0"/>
          <w:tab w:val="left" w:leader="none" w:pos="720"/>
          <w:tab w:val="right" w:leader="none" w:pos="8640"/>
        </w:tabs>
        <w:spacing w:after="0" w:line="276" w:lineRule="auto"/>
        <w:ind w:left="1275.5905511811022" w:hanging="360"/>
        <w:rPr>
          <w:rFonts w:ascii="Open Sans" w:cs="Open Sans" w:eastAsia="Open Sans" w:hAnsi="Open Sans"/>
        </w:rPr>
      </w:pPr>
      <w:r w:rsidDel="00000000" w:rsidR="00000000" w:rsidRPr="00000000">
        <w:rPr>
          <w:rFonts w:ascii="Open Sans" w:cs="Open Sans" w:eastAsia="Open Sans" w:hAnsi="Open Sans"/>
          <w:rtl w:val="0"/>
        </w:rPr>
        <w:t xml:space="preserve">Cleaning and disinfection instructions</w:t>
      </w:r>
    </w:p>
    <w:p w:rsidR="00000000" w:rsidDel="00000000" w:rsidP="00000000" w:rsidRDefault="00000000" w:rsidRPr="00000000" w14:paraId="0000002B">
      <w:pPr>
        <w:numPr>
          <w:ilvl w:val="1"/>
          <w:numId w:val="6"/>
        </w:numPr>
        <w:tabs>
          <w:tab w:val="left" w:leader="none" w:pos="-720"/>
          <w:tab w:val="left" w:leader="none" w:pos="0"/>
          <w:tab w:val="left" w:leader="none" w:pos="720"/>
          <w:tab w:val="right" w:leader="none" w:pos="8640"/>
        </w:tabs>
        <w:spacing w:after="120" w:line="276" w:lineRule="auto"/>
        <w:ind w:left="1275.5905511811022" w:hanging="360"/>
        <w:rPr>
          <w:rFonts w:ascii="Open Sans" w:cs="Open Sans" w:eastAsia="Open Sans" w:hAnsi="Open Sans"/>
        </w:rPr>
      </w:pPr>
      <w:r w:rsidDel="00000000" w:rsidR="00000000" w:rsidRPr="00000000">
        <w:rPr>
          <w:rFonts w:ascii="Open Sans" w:cs="Open Sans" w:eastAsia="Open Sans" w:hAnsi="Open Sans"/>
          <w:rtl w:val="0"/>
        </w:rPr>
        <w:t xml:space="preserve">Technical requirements</w:t>
      </w:r>
    </w:p>
    <w:p w:rsidR="00000000" w:rsidDel="00000000" w:rsidP="00000000" w:rsidRDefault="00000000" w:rsidRPr="00000000" w14:paraId="0000002C">
      <w:pPr>
        <w:numPr>
          <w:ilvl w:val="2"/>
          <w:numId w:val="1"/>
        </w:numPr>
        <w:spacing w:after="120" w:line="276" w:lineRule="auto"/>
        <w:ind w:left="566.9291338582675" w:hanging="285"/>
        <w:jc w:val="both"/>
        <w:rPr>
          <w:rFonts w:ascii="Open Sans" w:cs="Open Sans" w:eastAsia="Open Sans" w:hAnsi="Open Sans"/>
        </w:rPr>
      </w:pPr>
      <w:r w:rsidDel="00000000" w:rsidR="00000000" w:rsidRPr="00000000">
        <w:rPr>
          <w:rFonts w:ascii="Open Sans" w:cs="Open Sans" w:eastAsia="Open Sans" w:hAnsi="Open Sans"/>
          <w:rtl w:val="0"/>
        </w:rPr>
        <w:t xml:space="preserve">Technical service manual: As a comprehensive resource developed by the manufacturer of the Goods detailing the necessary instructions, requirements, and procedures for their complete lifecycle management. It shall consolidate technical data, including diagrams and schematics, alongside essential guidance for installation, operation, maintenance, troubleshooting, and repair. </w:t>
      </w:r>
    </w:p>
    <w:p w:rsidR="00000000" w:rsidDel="00000000" w:rsidP="00000000" w:rsidRDefault="00000000" w:rsidRPr="00000000" w14:paraId="0000002D">
      <w:pPr>
        <w:numPr>
          <w:ilvl w:val="2"/>
          <w:numId w:val="1"/>
        </w:numPr>
        <w:spacing w:after="120" w:line="276" w:lineRule="auto"/>
        <w:ind w:left="566.9291338582675" w:hanging="285"/>
        <w:jc w:val="both"/>
        <w:rPr>
          <w:rFonts w:ascii="Open Sans" w:cs="Open Sans" w:eastAsia="Open Sans" w:hAnsi="Open Sans"/>
        </w:rPr>
      </w:pPr>
      <w:r w:rsidDel="00000000" w:rsidR="00000000" w:rsidRPr="00000000">
        <w:rPr>
          <w:rFonts w:ascii="Open Sans" w:cs="Open Sans" w:eastAsia="Open Sans" w:hAnsi="Open Sans"/>
          <w:rtl w:val="0"/>
        </w:rPr>
        <w:t xml:space="preserve">Product label:  The BIDDER shall provide a clear and legible artwork or photograph of the product label for each Goods offered. Such labels shall accurately depict all markings, information, and branding as required by applicable regulations.</w:t>
      </w:r>
    </w:p>
    <w:p w:rsidR="00000000" w:rsidDel="00000000" w:rsidP="00000000" w:rsidRDefault="00000000" w:rsidRPr="00000000" w14:paraId="0000002E">
      <w:pPr>
        <w:numPr>
          <w:ilvl w:val="2"/>
          <w:numId w:val="1"/>
        </w:numPr>
        <w:spacing w:after="120" w:line="276" w:lineRule="auto"/>
        <w:ind w:left="566.9291338582675" w:hanging="285"/>
        <w:jc w:val="both"/>
        <w:rPr>
          <w:rFonts w:ascii="Open Sans" w:cs="Open Sans" w:eastAsia="Open Sans" w:hAnsi="Open Sans"/>
        </w:rPr>
      </w:pPr>
      <w:r w:rsidDel="00000000" w:rsidR="00000000" w:rsidRPr="00000000">
        <w:rPr>
          <w:rFonts w:ascii="Open Sans" w:cs="Open Sans" w:eastAsia="Open Sans" w:hAnsi="Open Sans"/>
          <w:rtl w:val="0"/>
        </w:rPr>
        <w:t xml:space="preserve">Catalogue of parts, accessories, spare parts, and consumables: the catalogue shall clearly identify the reference codes or part numbers of the offered Goods, including all accessories, consumables, and additional parts.</w:t>
      </w:r>
    </w:p>
    <w:p w:rsidR="00000000" w:rsidDel="00000000" w:rsidP="00000000" w:rsidRDefault="00000000" w:rsidRPr="00000000" w14:paraId="0000002F">
      <w:pPr>
        <w:numPr>
          <w:ilvl w:val="2"/>
          <w:numId w:val="1"/>
        </w:numPr>
        <w:spacing w:after="120" w:line="276" w:lineRule="auto"/>
        <w:ind w:left="566.9291338582675" w:hanging="285"/>
        <w:jc w:val="both"/>
        <w:rPr>
          <w:rFonts w:ascii="Open Sans" w:cs="Open Sans" w:eastAsia="Open Sans" w:hAnsi="Open Sans"/>
        </w:rPr>
      </w:pPr>
      <w:r w:rsidDel="00000000" w:rsidR="00000000" w:rsidRPr="00000000">
        <w:rPr>
          <w:rFonts w:ascii="Open Sans" w:cs="Open Sans" w:eastAsia="Open Sans" w:hAnsi="Open Sans"/>
          <w:rtl w:val="0"/>
        </w:rPr>
        <w:t xml:space="preserve">Details of superior or equivalent characteristics or details of innovative features: if the technical requirements of the offered Goods are equivalent or superior to those required in the minimum technical requirements of this process, the BIDDER shall indicate it in Form D.  </w:t>
      </w:r>
    </w:p>
    <w:p w:rsidR="00000000" w:rsidDel="00000000" w:rsidP="00000000" w:rsidRDefault="00000000" w:rsidRPr="00000000" w14:paraId="00000030">
      <w:pPr>
        <w:numPr>
          <w:ilvl w:val="2"/>
          <w:numId w:val="1"/>
        </w:numPr>
        <w:spacing w:after="120" w:line="276" w:lineRule="auto"/>
        <w:ind w:left="566.9291338582675" w:hanging="285"/>
        <w:jc w:val="both"/>
        <w:rPr>
          <w:rFonts w:ascii="Open Sans" w:cs="Open Sans" w:eastAsia="Open Sans" w:hAnsi="Open Sans"/>
        </w:rPr>
      </w:pPr>
      <w:r w:rsidDel="00000000" w:rsidR="00000000" w:rsidRPr="00000000">
        <w:rPr>
          <w:rFonts w:ascii="Open Sans" w:cs="Open Sans" w:eastAsia="Open Sans" w:hAnsi="Open Sans"/>
          <w:rtl w:val="0"/>
        </w:rPr>
        <w:t xml:space="preserve">Pre-installation requirements: Report of pre-installation requirements for the Goods offered in a standard "type" room, including all the necessary considerations to ensure the correct installation and commissioning of the Goods, as well as the safety of the patient and the operators.</w:t>
      </w:r>
    </w:p>
    <w:p w:rsidR="00000000" w:rsidDel="00000000" w:rsidP="00000000" w:rsidRDefault="00000000" w:rsidRPr="00000000" w14:paraId="00000031">
      <w:pPr>
        <w:numPr>
          <w:ilvl w:val="2"/>
          <w:numId w:val="1"/>
        </w:numPr>
        <w:spacing w:after="120" w:line="276" w:lineRule="auto"/>
        <w:ind w:left="566.9291338582675" w:hanging="285"/>
        <w:jc w:val="both"/>
        <w:rPr>
          <w:rFonts w:ascii="Open Sans" w:cs="Open Sans" w:eastAsia="Open Sans" w:hAnsi="Open Sans"/>
        </w:rPr>
      </w:pPr>
      <w:r w:rsidDel="00000000" w:rsidR="00000000" w:rsidRPr="00000000">
        <w:rPr>
          <w:rFonts w:ascii="Open Sans" w:cs="Open Sans" w:eastAsia="Open Sans" w:hAnsi="Open Sans"/>
          <w:rtl w:val="0"/>
        </w:rPr>
        <w:t xml:space="preserve">Product/Manufacturer's website: where the offered Good is presented and identified.</w:t>
      </w:r>
    </w:p>
    <w:p w:rsidR="00000000" w:rsidDel="00000000" w:rsidP="00000000" w:rsidRDefault="00000000" w:rsidRPr="00000000" w14:paraId="00000032">
      <w:pPr>
        <w:spacing w:after="120" w:line="276" w:lineRule="auto"/>
        <w:jc w:val="both"/>
        <w:rPr>
          <w:rFonts w:ascii="Open Sans" w:cs="Open Sans" w:eastAsia="Open Sans" w:hAnsi="Open Sans"/>
        </w:rPr>
      </w:pPr>
      <w:r w:rsidDel="00000000" w:rsidR="00000000" w:rsidRPr="00000000">
        <w:rPr>
          <w:rFonts w:ascii="Open Sans" w:cs="Open Sans" w:eastAsia="Open Sans" w:hAnsi="Open Sans"/>
          <w:rtl w:val="0"/>
        </w:rPr>
        <w:t xml:space="preserve">The technical documentation shall unequivocally correspond to the offered Good and its general characteristics: brand, model, manufacturer, country of manufacture, country of origin.</w:t>
      </w:r>
    </w:p>
    <w:p w:rsidR="00000000" w:rsidDel="00000000" w:rsidP="00000000" w:rsidRDefault="00000000" w:rsidRPr="00000000" w14:paraId="00000033">
      <w:pPr>
        <w:spacing w:after="120" w:line="276" w:lineRule="auto"/>
        <w:jc w:val="both"/>
        <w:rPr>
          <w:rFonts w:ascii="Open Sans" w:cs="Open Sans" w:eastAsia="Open Sans" w:hAnsi="Open Sans"/>
          <w:highlight w:val="white"/>
        </w:rPr>
      </w:pPr>
      <w:r w:rsidDel="00000000" w:rsidR="00000000" w:rsidRPr="00000000">
        <w:rPr>
          <w:rFonts w:ascii="Open Sans" w:cs="Open Sans" w:eastAsia="Open Sans" w:hAnsi="Open Sans"/>
          <w:rtl w:val="0"/>
        </w:rPr>
        <w:t xml:space="preserve">The attached documents shall be fully searchable and permit text selection, thereby enabling the Offer Evaluation Team to substantiate the compliance. All supporting documentation included with the Offer must be submitted in English.</w:t>
      </w:r>
      <w:r w:rsidDel="00000000" w:rsidR="00000000" w:rsidRPr="00000000">
        <w:rPr>
          <w:rtl w:val="0"/>
        </w:rPr>
      </w:r>
    </w:p>
    <w:p w:rsidR="00000000" w:rsidDel="00000000" w:rsidP="00000000" w:rsidRDefault="00000000" w:rsidRPr="00000000" w14:paraId="00000034">
      <w:pPr>
        <w:tabs>
          <w:tab w:val="left" w:leader="none" w:pos="1718"/>
        </w:tabs>
        <w:spacing w:after="120" w:line="276" w:lineRule="auto"/>
        <w:jc w:val="both"/>
        <w:rPr>
          <w:rFonts w:ascii="Open Sans" w:cs="Open Sans" w:eastAsia="Open Sans" w:hAnsi="Open Sans"/>
        </w:rPr>
      </w:pPr>
      <w:r w:rsidDel="00000000" w:rsidR="00000000" w:rsidRPr="00000000">
        <w:rPr>
          <w:rFonts w:ascii="Open Sans" w:cs="Open Sans" w:eastAsia="Open Sans" w:hAnsi="Open Sans"/>
          <w:rtl w:val="0"/>
        </w:rPr>
        <w:t xml:space="preserve">The documentation shall not, under any circumstances, correspond to documents that have been altered, edited, or otherwise modified in any manner. </w:t>
      </w:r>
    </w:p>
    <w:p w:rsidR="00000000" w:rsidDel="00000000" w:rsidP="00000000" w:rsidRDefault="00000000" w:rsidRPr="00000000" w14:paraId="00000035">
      <w:pPr>
        <w:tabs>
          <w:tab w:val="left" w:leader="none" w:pos="1718"/>
        </w:tabs>
        <w:spacing w:after="120" w:line="276" w:lineRule="auto"/>
        <w:jc w:val="both"/>
        <w:rPr>
          <w:rFonts w:ascii="Open Sans" w:cs="Open Sans" w:eastAsia="Open Sans" w:hAnsi="Open Sans"/>
        </w:rPr>
      </w:pPr>
      <w:r w:rsidDel="00000000" w:rsidR="00000000" w:rsidRPr="00000000">
        <w:rPr>
          <w:rFonts w:ascii="Open Sans" w:cs="Open Sans" w:eastAsia="Open Sans" w:hAnsi="Open Sans"/>
          <w:rtl w:val="0"/>
        </w:rPr>
        <w:t xml:space="preserve">UNOPS will take all necessary actions to verify the authenticity of the technical documents submitted. Any alteration or modification of the technical documentation is detected, such actions may result in the disqualification of the Offer and may ultimately lead to the inclusion of the BIDDER’s company on the UNOPS list of ineligible suppliers, preventing it from conducting business with UNOPS.</w:t>
      </w:r>
    </w:p>
    <w:p w:rsidR="00000000" w:rsidDel="00000000" w:rsidP="00000000" w:rsidRDefault="00000000" w:rsidRPr="00000000" w14:paraId="00000036">
      <w:pPr>
        <w:tabs>
          <w:tab w:val="left" w:leader="none" w:pos="1718"/>
        </w:tabs>
        <w:spacing w:after="240" w:before="240" w:line="276" w:lineRule="auto"/>
        <w:jc w:val="both"/>
        <w:rPr>
          <w:rFonts w:ascii="Open Sans" w:cs="Open Sans" w:eastAsia="Open Sans" w:hAnsi="Open Sans"/>
        </w:rPr>
      </w:pPr>
      <w:r w:rsidDel="00000000" w:rsidR="00000000" w:rsidRPr="00000000">
        <w:rPr>
          <w:rFonts w:ascii="Open Sans" w:cs="Open Sans" w:eastAsia="Open Sans" w:hAnsi="Open Sans"/>
          <w:rtl w:val="0"/>
        </w:rPr>
        <w:t xml:space="preserve">The UNOPS Evaluation Team shall not be responsible for improper or unclear referencing of documentation, or for any inconsistencies or discrepancies in the information provided in Column “Support for Technical Compliance” in the Comparative Data Tables.</w:t>
      </w:r>
    </w:p>
    <w:p w:rsidR="00000000" w:rsidDel="00000000" w:rsidP="00000000" w:rsidRDefault="00000000" w:rsidRPr="00000000" w14:paraId="00000037">
      <w:pPr>
        <w:pStyle w:val="Heading2"/>
        <w:keepLines w:val="1"/>
        <w:tabs>
          <w:tab w:val="left" w:leader="none" w:pos="-720"/>
          <w:tab w:val="left" w:leader="none" w:pos="0"/>
          <w:tab w:val="left" w:leader="none" w:pos="720"/>
          <w:tab w:val="right" w:leader="none" w:pos="8640"/>
          <w:tab w:val="left" w:leader="none" w:pos="-720"/>
          <w:tab w:val="left" w:leader="none" w:pos="0"/>
          <w:tab w:val="left" w:leader="none" w:pos="720"/>
          <w:tab w:val="right" w:leader="none" w:pos="8640"/>
          <w:tab w:val="left" w:leader="none" w:pos="-720"/>
          <w:tab w:val="left" w:leader="none" w:pos="0"/>
          <w:tab w:val="left" w:leader="none" w:pos="720"/>
          <w:tab w:val="right" w:leader="none" w:pos="8640"/>
          <w:tab w:val="left" w:leader="none" w:pos="-720"/>
          <w:tab w:val="left" w:leader="none" w:pos="0"/>
          <w:tab w:val="left" w:leader="none" w:pos="720"/>
          <w:tab w:val="right" w:leader="none" w:pos="8640"/>
          <w:tab w:val="left" w:leader="none" w:pos="-720"/>
          <w:tab w:val="left" w:leader="none" w:pos="0"/>
          <w:tab w:val="left" w:leader="none" w:pos="720"/>
          <w:tab w:val="right" w:leader="none" w:pos="8640"/>
          <w:tab w:val="left" w:leader="none" w:pos="-720"/>
          <w:tab w:val="left" w:leader="none" w:pos="0"/>
          <w:tab w:val="left" w:leader="none" w:pos="720"/>
          <w:tab w:val="right" w:leader="none" w:pos="8640"/>
          <w:tab w:val="left" w:leader="none" w:pos="1718"/>
        </w:tabs>
        <w:spacing w:after="120" w:before="0" w:line="276" w:lineRule="auto"/>
        <w:ind w:left="284.9999999999999" w:right="133.20209973753282" w:firstLine="0"/>
        <w:rPr>
          <w:rFonts w:ascii="Open Sans" w:cs="Open Sans" w:eastAsia="Open Sans" w:hAnsi="Open Sans"/>
          <w:i w:val="0"/>
          <w:iCs w:val="0"/>
          <w:sz w:val="20"/>
          <w:szCs w:val="20"/>
        </w:rPr>
      </w:pPr>
      <w:bookmarkStart w:colFirst="0" w:colLast="0" w:name="_heading=h.18ha6cwa5rnu" w:id="2"/>
      <w:bookmarkEnd w:id="2"/>
      <w:r w:rsidDel="00000000" w:rsidR="00000000" w:rsidRPr="00000000">
        <w:rPr>
          <w:rFonts w:ascii="Open Sans" w:cs="Open Sans" w:eastAsia="Open Sans" w:hAnsi="Open Sans"/>
          <w:i w:val="0"/>
          <w:iCs w:val="0"/>
          <w:sz w:val="20"/>
          <w:szCs w:val="20"/>
          <w:rtl w:val="0"/>
        </w:rPr>
        <w:t xml:space="preserve">B.3 Instructions to complete the Comparative Data Tables.</w:t>
      </w:r>
    </w:p>
    <w:p w:rsidR="00000000" w:rsidDel="00000000" w:rsidP="00000000" w:rsidRDefault="00000000" w:rsidRPr="00000000" w14:paraId="00000038">
      <w:pPr>
        <w:tabs>
          <w:tab w:val="left" w:leader="none" w:pos="1718"/>
        </w:tabs>
        <w:spacing w:after="240" w:before="240" w:line="276" w:lineRule="auto"/>
        <w:jc w:val="both"/>
        <w:rPr>
          <w:rFonts w:ascii="Open Sans" w:cs="Open Sans" w:eastAsia="Open Sans" w:hAnsi="Open Sans"/>
        </w:rPr>
      </w:pPr>
      <w:r w:rsidDel="00000000" w:rsidR="00000000" w:rsidRPr="00000000">
        <w:rPr>
          <w:rFonts w:ascii="Open Sans" w:cs="Open Sans" w:eastAsia="Open Sans" w:hAnsi="Open Sans"/>
          <w:rtl w:val="0"/>
        </w:rPr>
        <w:t xml:space="preserve">For each Minimum Technical Requirement listed in the Comparative Data Tables, the BIDDER shall:</w:t>
      </w:r>
    </w:p>
    <w:p w:rsidR="00000000" w:rsidDel="00000000" w:rsidP="00000000" w:rsidRDefault="00000000" w:rsidRPr="00000000" w14:paraId="00000039">
      <w:pPr>
        <w:numPr>
          <w:ilvl w:val="0"/>
          <w:numId w:val="2"/>
        </w:numPr>
        <w:tabs>
          <w:tab w:val="left" w:leader="none" w:pos="1718"/>
        </w:tabs>
        <w:spacing w:line="276" w:lineRule="auto"/>
        <w:ind w:left="720" w:hanging="360"/>
        <w:rPr>
          <w:rFonts w:ascii="Open Sans" w:cs="Open Sans" w:eastAsia="Open Sans" w:hAnsi="Open Sans"/>
        </w:rPr>
      </w:pPr>
      <w:r w:rsidDel="00000000" w:rsidR="00000000" w:rsidRPr="00000000">
        <w:rPr>
          <w:rFonts w:ascii="Open Sans" w:cs="Open Sans" w:eastAsia="Open Sans" w:hAnsi="Open Sans"/>
          <w:rtl w:val="0"/>
        </w:rPr>
        <w:t xml:space="preserve">Provide a clear description of the corresponding characteristic of the offered Goods in the "Offered Technical Specifications” column;</w:t>
      </w:r>
    </w:p>
    <w:p w:rsidR="00000000" w:rsidDel="00000000" w:rsidP="00000000" w:rsidRDefault="00000000" w:rsidRPr="00000000" w14:paraId="0000003A">
      <w:pPr>
        <w:numPr>
          <w:ilvl w:val="0"/>
          <w:numId w:val="2"/>
        </w:numPr>
        <w:tabs>
          <w:tab w:val="left" w:leader="none" w:pos="1718"/>
        </w:tabs>
        <w:spacing w:line="276" w:lineRule="auto"/>
        <w:ind w:left="720" w:hanging="360"/>
        <w:rPr>
          <w:rFonts w:ascii="Open Sans" w:cs="Open Sans" w:eastAsia="Open Sans" w:hAnsi="Open Sans"/>
        </w:rPr>
      </w:pPr>
      <w:r w:rsidDel="00000000" w:rsidR="00000000" w:rsidRPr="00000000">
        <w:rPr>
          <w:rFonts w:ascii="Open Sans" w:cs="Open Sans" w:eastAsia="Open Sans" w:hAnsi="Open Sans"/>
          <w:rtl w:val="0"/>
        </w:rPr>
        <w:t xml:space="preserve">Indicate compliance in the designated column (Complies (Yes / No));</w:t>
      </w:r>
    </w:p>
    <w:p w:rsidR="00000000" w:rsidDel="00000000" w:rsidP="00000000" w:rsidRDefault="00000000" w:rsidRPr="00000000" w14:paraId="0000003B">
      <w:pPr>
        <w:numPr>
          <w:ilvl w:val="0"/>
          <w:numId w:val="2"/>
        </w:numPr>
        <w:tabs>
          <w:tab w:val="left" w:leader="none" w:pos="1718"/>
        </w:tabs>
        <w:spacing w:after="240" w:line="276" w:lineRule="auto"/>
        <w:ind w:left="720" w:hanging="360"/>
        <w:rPr>
          <w:rFonts w:ascii="Open Sans" w:cs="Open Sans" w:eastAsia="Open Sans" w:hAnsi="Open Sans"/>
        </w:rPr>
      </w:pPr>
      <w:r w:rsidDel="00000000" w:rsidR="00000000" w:rsidRPr="00000000">
        <w:rPr>
          <w:rFonts w:ascii="Open Sans" w:cs="Open Sans" w:eastAsia="Open Sans" w:hAnsi="Open Sans"/>
          <w:rtl w:val="0"/>
        </w:rPr>
        <w:t xml:space="preserve">Reference supporting documentation, including the document name and exact page number(s) where compliance can be verified in the “Support for Technical Compliance” column.</w:t>
      </w:r>
    </w:p>
    <w:p w:rsidR="00000000" w:rsidDel="00000000" w:rsidP="00000000" w:rsidRDefault="00000000" w:rsidRPr="00000000" w14:paraId="0000003C">
      <w:pPr>
        <w:tabs>
          <w:tab w:val="left" w:leader="none" w:pos="1718"/>
        </w:tabs>
        <w:spacing w:after="120" w:line="276" w:lineRule="auto"/>
        <w:jc w:val="both"/>
        <w:rPr>
          <w:rFonts w:ascii="Open Sans" w:cs="Open Sans" w:eastAsia="Open Sans" w:hAnsi="Open Sans"/>
        </w:rPr>
      </w:pPr>
      <w:r w:rsidDel="00000000" w:rsidR="00000000" w:rsidRPr="00000000">
        <w:rPr>
          <w:rFonts w:ascii="Open Sans" w:cs="Open Sans" w:eastAsia="Open Sans" w:hAnsi="Open Sans"/>
          <w:rtl w:val="0"/>
        </w:rPr>
        <w:t xml:space="preserve">The section Optional Equipment And Services includes additional options or services that can be included or not at the time of placing an order. The Bidder </w:t>
      </w:r>
      <w:r w:rsidDel="00000000" w:rsidR="00000000" w:rsidRPr="00000000">
        <w:rPr>
          <w:rFonts w:ascii="Open Sans" w:cs="Open Sans" w:eastAsia="Open Sans" w:hAnsi="Open Sans"/>
          <w:u w:val="single"/>
          <w:rtl w:val="0"/>
        </w:rPr>
        <w:t xml:space="preserve">must present</w:t>
      </w:r>
      <w:r w:rsidDel="00000000" w:rsidR="00000000" w:rsidRPr="00000000">
        <w:rPr>
          <w:rFonts w:ascii="Open Sans" w:cs="Open Sans" w:eastAsia="Open Sans" w:hAnsi="Open Sans"/>
          <w:rtl w:val="0"/>
        </w:rPr>
        <w:t xml:space="preserve"> an offer for all </w:t>
      </w:r>
      <w:r w:rsidDel="00000000" w:rsidR="00000000" w:rsidRPr="00000000">
        <w:rPr>
          <w:rFonts w:ascii="Open Sans" w:cs="Open Sans" w:eastAsia="Open Sans" w:hAnsi="Open Sans"/>
          <w:b w:val="1"/>
          <w:bCs w:val="1"/>
          <w:rtl w:val="0"/>
        </w:rPr>
        <w:t xml:space="preserve">Mandatory Options</w:t>
      </w:r>
      <w:r w:rsidDel="00000000" w:rsidR="00000000" w:rsidRPr="00000000">
        <w:rPr>
          <w:rFonts w:ascii="Open Sans" w:cs="Open Sans" w:eastAsia="Open Sans" w:hAnsi="Open Sans"/>
          <w:rtl w:val="0"/>
        </w:rPr>
        <w:t xml:space="preserve"> listed for each lot. For Non-Mandatory Optional Items, Bidders, at their own discretion, may offer the additional options or services listed or not, and add additional non listed relevant options if desired.  Add additional lines to the Comparative Data Table as necessary.</w:t>
      </w:r>
    </w:p>
    <w:p w:rsidR="00000000" w:rsidDel="00000000" w:rsidP="00000000" w:rsidRDefault="00000000" w:rsidRPr="00000000" w14:paraId="0000003D">
      <w:pPr>
        <w:tabs>
          <w:tab w:val="left" w:leader="none" w:pos="1718"/>
        </w:tabs>
        <w:spacing w:after="120" w:line="276" w:lineRule="auto"/>
        <w:jc w:val="both"/>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Note on Optional Items and Services:</w:t>
      </w:r>
    </w:p>
    <w:p w:rsidR="00000000" w:rsidDel="00000000" w:rsidP="00000000" w:rsidRDefault="00000000" w:rsidRPr="00000000" w14:paraId="0000003E">
      <w:pPr>
        <w:tabs>
          <w:tab w:val="left" w:leader="none" w:pos="1718"/>
        </w:tabs>
        <w:spacing w:after="120" w:line="276" w:lineRule="auto"/>
        <w:jc w:val="both"/>
        <w:rPr>
          <w:rFonts w:ascii="Open Sans" w:cs="Open Sans" w:eastAsia="Open Sans" w:hAnsi="Open Sans"/>
        </w:rPr>
      </w:pPr>
      <w:r w:rsidDel="00000000" w:rsidR="00000000" w:rsidRPr="00000000">
        <w:rPr>
          <w:rFonts w:ascii="Open Sans" w:cs="Open Sans" w:eastAsia="Open Sans" w:hAnsi="Open Sans"/>
          <w:rtl w:val="0"/>
        </w:rPr>
        <w:t xml:space="preserve">For lots where optional training and installation is included, </w:t>
      </w:r>
      <w:r w:rsidDel="00000000" w:rsidR="00000000" w:rsidRPr="00000000">
        <w:rPr>
          <w:rFonts w:ascii="Calibri" w:cs="Calibri" w:eastAsia="Calibri" w:hAnsi="Calibri"/>
          <w:i w:val="1"/>
          <w:iCs w:val="1"/>
          <w:sz w:val="24"/>
          <w:szCs w:val="24"/>
          <w:rtl w:val="0"/>
        </w:rPr>
        <w:t xml:space="preserve">quotations shall be provided excluding travel and accommodation costs.</w:t>
      </w:r>
      <w:r w:rsidDel="00000000" w:rsidR="00000000" w:rsidRPr="00000000">
        <w:rPr>
          <w:rFonts w:ascii="Open Sans" w:cs="Open Sans" w:eastAsia="Open Sans" w:hAnsi="Open Sans"/>
          <w:rtl w:val="0"/>
        </w:rPr>
        <w:t xml:space="preserve"> At the time of order placement, if different equipment are ordered, a consolidated quotation will be requested for these services.</w:t>
      </w:r>
    </w:p>
    <w:p w:rsidR="00000000" w:rsidDel="00000000" w:rsidP="00000000" w:rsidRDefault="00000000" w:rsidRPr="00000000" w14:paraId="0000003F">
      <w:pPr>
        <w:numPr>
          <w:ilvl w:val="0"/>
          <w:numId w:val="5"/>
        </w:numPr>
        <w:tabs>
          <w:tab w:val="left" w:leader="none" w:pos="1718"/>
        </w:tabs>
        <w:spacing w:after="0" w:line="276" w:lineRule="auto"/>
        <w:ind w:left="720" w:hanging="360"/>
        <w:jc w:val="both"/>
        <w:rPr>
          <w:rFonts w:ascii="Open Sans" w:cs="Open Sans" w:eastAsia="Open Sans" w:hAnsi="Open Sans"/>
        </w:rPr>
      </w:pPr>
      <w:r w:rsidDel="00000000" w:rsidR="00000000" w:rsidRPr="00000000">
        <w:rPr>
          <w:rFonts w:ascii="Open Sans" w:cs="Open Sans" w:eastAsia="Open Sans" w:hAnsi="Open Sans"/>
          <w:b w:val="1"/>
          <w:bCs w:val="1"/>
          <w:rtl w:val="0"/>
        </w:rPr>
        <w:t xml:space="preserve">Spare Parts Kit</w:t>
      </w:r>
      <w:r w:rsidDel="00000000" w:rsidR="00000000" w:rsidRPr="00000000">
        <w:rPr>
          <w:rFonts w:ascii="Open Sans" w:cs="Open Sans" w:eastAsia="Open Sans" w:hAnsi="Open Sans"/>
          <w:rtl w:val="0"/>
        </w:rPr>
        <w:t xml:space="preserve"> – 1-year package: Include the parts necessary for conducting 1 year preventive maintenance as recommended by the manufacturer. This kit should include all necessary spare parts and consumables. It should be possible to order multiple kits to cover the spare parts needed for multiple years.</w:t>
      </w:r>
      <w:r w:rsidDel="00000000" w:rsidR="00000000" w:rsidRPr="00000000">
        <w:rPr>
          <w:rtl w:val="0"/>
        </w:rPr>
      </w:r>
    </w:p>
    <w:p w:rsidR="00000000" w:rsidDel="00000000" w:rsidP="00000000" w:rsidRDefault="00000000" w:rsidRPr="00000000" w14:paraId="00000040">
      <w:pPr>
        <w:numPr>
          <w:ilvl w:val="0"/>
          <w:numId w:val="5"/>
        </w:numPr>
        <w:tabs>
          <w:tab w:val="left" w:leader="none" w:pos="1718"/>
        </w:tabs>
        <w:spacing w:after="120" w:line="276" w:lineRule="auto"/>
        <w:ind w:left="720" w:hanging="360"/>
        <w:jc w:val="both"/>
        <w:rPr>
          <w:rFonts w:ascii="Open Sans" w:cs="Open Sans" w:eastAsia="Open Sans" w:hAnsi="Open Sans"/>
        </w:rPr>
      </w:pPr>
      <w:r w:rsidDel="00000000" w:rsidR="00000000" w:rsidRPr="00000000">
        <w:rPr>
          <w:rFonts w:ascii="Open Sans" w:cs="Open Sans" w:eastAsia="Open Sans" w:hAnsi="Open Sans"/>
          <w:b w:val="1"/>
          <w:bCs w:val="1"/>
          <w:rtl w:val="0"/>
        </w:rPr>
        <w:t xml:space="preserve">1 year Extended warranty</w:t>
      </w:r>
      <w:r w:rsidDel="00000000" w:rsidR="00000000" w:rsidRPr="00000000">
        <w:rPr>
          <w:rFonts w:ascii="Open Sans" w:cs="Open Sans" w:eastAsia="Open Sans" w:hAnsi="Open Sans"/>
          <w:rtl w:val="0"/>
        </w:rPr>
        <w:t xml:space="preserve">: Extended warranty covering the base vehicle, conversion and refrigerator for an additional year in the same conditions as offered for the initial year allowing for the possibility of extending the warranty for multiple years by contracting multiple quantities of this option.</w:t>
      </w:r>
    </w:p>
    <w:p w:rsidR="00000000" w:rsidDel="00000000" w:rsidP="00000000" w:rsidRDefault="00000000" w:rsidRPr="00000000" w14:paraId="00000041">
      <w:pPr>
        <w:spacing w:before="200" w:lineRule="auto"/>
        <w:rPr>
          <w:rFonts w:ascii="Open Sans" w:cs="Open Sans" w:eastAsia="Open Sans" w:hAnsi="Open Sans"/>
          <w:highlight w:val="green"/>
        </w:rPr>
      </w:pPr>
      <w:r w:rsidDel="00000000" w:rsidR="00000000" w:rsidRPr="00000000">
        <w:rPr>
          <w:rFonts w:ascii="Open Sans" w:cs="Open Sans" w:eastAsia="Open Sans" w:hAnsi="Open Sans"/>
          <w:b w:val="1"/>
          <w:bCs w:val="1"/>
          <w:rtl w:val="0"/>
        </w:rPr>
        <w:t xml:space="preserve">G. Replacement of models during the term of the LTA</w:t>
      </w:r>
      <w:r w:rsidDel="00000000" w:rsidR="00000000" w:rsidRPr="00000000">
        <w:rPr>
          <w:rtl w:val="0"/>
        </w:rPr>
      </w:r>
    </w:p>
    <w:p w:rsidR="00000000" w:rsidDel="00000000" w:rsidP="00000000" w:rsidRDefault="00000000" w:rsidRPr="00000000" w14:paraId="00000042">
      <w:pPr>
        <w:spacing w:before="200" w:line="276" w:lineRule="auto"/>
        <w:rPr>
          <w:rFonts w:ascii="Open Sans" w:cs="Open Sans" w:eastAsia="Open Sans" w:hAnsi="Open Sans"/>
        </w:rPr>
      </w:pPr>
      <w:r w:rsidDel="00000000" w:rsidR="00000000" w:rsidRPr="00000000">
        <w:rPr>
          <w:rFonts w:ascii="Open Sans" w:cs="Open Sans" w:eastAsia="Open Sans" w:hAnsi="Open Sans"/>
          <w:rtl w:val="0"/>
        </w:rPr>
        <w:t xml:space="preserve">In the event that an LTA is awarded, the signing of an LTA is completed and during the validity period of this LTA the manufacturer replaces the equipment model offered by a new model, the awarded bidder must submit all relevant details (technical specifications, detail of materials, comparison with respect to the model originally offered), including price information, for the consideration and approval of UNOPS.</w:t>
      </w:r>
    </w:p>
    <w:p w:rsidR="00000000" w:rsidDel="00000000" w:rsidP="00000000" w:rsidRDefault="00000000" w:rsidRPr="00000000" w14:paraId="00000043">
      <w:pPr>
        <w:spacing w:before="200" w:line="276" w:lineRule="auto"/>
        <w:rPr>
          <w:rFonts w:ascii="Open Sans" w:cs="Open Sans" w:eastAsia="Open Sans" w:hAnsi="Open Sans"/>
        </w:rPr>
      </w:pPr>
      <w:r w:rsidDel="00000000" w:rsidR="00000000" w:rsidRPr="00000000">
        <w:rPr>
          <w:rFonts w:ascii="Open Sans" w:cs="Open Sans" w:eastAsia="Open Sans" w:hAnsi="Open Sans"/>
          <w:rtl w:val="0"/>
        </w:rPr>
        <w:t xml:space="preserve">UNOPS reserves the right to accept or reject the proposed replacement model. In case of acceptance, the agreement must be amended.</w:t>
      </w:r>
    </w:p>
    <w:p w:rsidR="00000000" w:rsidDel="00000000" w:rsidP="00000000" w:rsidRDefault="00000000" w:rsidRPr="00000000" w14:paraId="00000044">
      <w:pPr>
        <w:rPr>
          <w:rFonts w:ascii="Open Sans" w:cs="Open Sans" w:eastAsia="Open Sans" w:hAnsi="Open Sans"/>
        </w:rPr>
      </w:pPr>
      <w:r w:rsidDel="00000000" w:rsidR="00000000" w:rsidRPr="00000000">
        <w:rPr>
          <w:rtl w:val="0"/>
        </w:rPr>
      </w:r>
    </w:p>
    <w:p w:rsidR="00000000" w:rsidDel="00000000" w:rsidP="00000000" w:rsidRDefault="00000000" w:rsidRPr="00000000" w14:paraId="00000045">
      <w:pPr>
        <w:keepNext w:val="0"/>
        <w:keepLines w:val="0"/>
        <w:widowControl w:val="1"/>
        <w:numPr>
          <w:ilvl w:val="0"/>
          <w:numId w:val="3"/>
        </w:numPr>
        <w:pBdr>
          <w:top w:space="0" w:sz="0" w:val="nil"/>
          <w:left w:space="0" w:sz="0" w:val="nil"/>
          <w:bottom w:space="0" w:sz="0" w:val="nil"/>
          <w:right w:space="0" w:sz="0" w:val="nil"/>
          <w:between w:space="0" w:sz="0" w:val="nil"/>
        </w:pBdr>
        <w:shd w:fill="auto" w:val="clear"/>
        <w:tabs>
          <w:tab w:val="left" w:leader="none" w:pos="-720"/>
          <w:tab w:val="left" w:leader="none" w:pos="0"/>
          <w:tab w:val="left" w:leader="none" w:pos="720"/>
          <w:tab w:val="right" w:leader="none" w:pos="8640"/>
        </w:tabs>
        <w:spacing w:after="0" w:before="0" w:line="240" w:lineRule="auto"/>
        <w:ind w:left="285" w:right="0" w:hanging="285"/>
        <w:jc w:val="left"/>
        <w:rPr>
          <w:rFonts w:ascii="Open Sans" w:cs="Open Sans" w:eastAsia="Open Sans" w:hAnsi="Open Sans"/>
          <w:b w:val="1"/>
          <w:bCs w:val="1"/>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b w:val="1"/>
          <w:bCs w:val="1"/>
          <w:i w:val="0"/>
          <w:iCs w:val="0"/>
          <w:smallCaps w:val="0"/>
          <w:strike w:val="0"/>
          <w:color w:val="000000"/>
          <w:sz w:val="20"/>
          <w:szCs w:val="20"/>
          <w:u w:val="none"/>
          <w:shd w:fill="auto" w:val="clear"/>
          <w:vertAlign w:val="baseline"/>
          <w:rtl w:val="0"/>
        </w:rPr>
        <w:t xml:space="preserve">Delivery requirements</w:t>
      </w:r>
      <w:r w:rsidDel="00000000" w:rsidR="00000000" w:rsidRPr="00000000">
        <w:rPr>
          <w:rtl w:val="0"/>
        </w:rPr>
      </w:r>
    </w:p>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tabs>
          <w:tab w:val="left" w:leader="none" w:pos="-720"/>
          <w:tab w:val="left" w:leader="none" w:pos="0"/>
          <w:tab w:val="left" w:leader="none" w:pos="720"/>
          <w:tab w:val="right" w:leader="none" w:pos="8640"/>
        </w:tabs>
        <w:spacing w:after="0" w:before="0" w:line="240" w:lineRule="auto"/>
        <w:ind w:left="285" w:right="0" w:firstLine="0"/>
        <w:jc w:val="left"/>
        <w:rPr>
          <w:rFonts w:ascii="Open Sans" w:cs="Open Sans" w:eastAsia="Open Sans" w:hAnsi="Open Sans"/>
          <w:b w:val="1"/>
          <w:bCs w:val="1"/>
        </w:rPr>
      </w:pPr>
      <w:r w:rsidDel="00000000" w:rsidR="00000000" w:rsidRPr="00000000">
        <w:rPr>
          <w:rtl w:val="0"/>
        </w:rPr>
      </w:r>
    </w:p>
    <w:tbl>
      <w:tblPr>
        <w:tblStyle w:val="Table1"/>
        <w:tblW w:w="9495.0" w:type="dxa"/>
        <w:jc w:val="left"/>
        <w:tblInd w:w="-3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95"/>
        <w:gridCol w:w="7800"/>
        <w:tblGridChange w:id="0">
          <w:tblGrid>
            <w:gridCol w:w="1695"/>
            <w:gridCol w:w="7800"/>
          </w:tblGrid>
        </w:tblGridChange>
      </w:tblGrid>
      <w:tr>
        <w:trPr>
          <w:cantSplit w:val="0"/>
          <w:trHeight w:val="306" w:hRule="atLeast"/>
          <w:tblHeader w:val="0"/>
        </w:trPr>
        <w:tc>
          <w:tcPr>
            <w:gridSpan w:val="2"/>
            <w:shd w:fill="d9d9d9" w:val="clear"/>
            <w:vAlign w:val="center"/>
          </w:tcPr>
          <w:p w:rsidR="00000000" w:rsidDel="00000000" w:rsidP="00000000" w:rsidRDefault="00000000" w:rsidRPr="00000000" w14:paraId="00000047">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UNOPS Requirements</w:t>
            </w:r>
          </w:p>
        </w:tc>
      </w:tr>
      <w:tr>
        <w:trPr>
          <w:cantSplit w:val="0"/>
          <w:trHeight w:val="306" w:hRule="atLeast"/>
          <w:tblHeader w:val="0"/>
        </w:trPr>
        <w:tc>
          <w:tcPr>
            <w:shd w:fill="d9d9d9" w:val="clear"/>
            <w:vAlign w:val="center"/>
          </w:tcPr>
          <w:p w:rsidR="00000000" w:rsidDel="00000000" w:rsidP="00000000" w:rsidRDefault="00000000" w:rsidRPr="00000000" w14:paraId="00000049">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Delivery time</w:t>
            </w:r>
          </w:p>
        </w:tc>
        <w:tc>
          <w:tcPr>
            <w:vAlign w:val="center"/>
          </w:tcPr>
          <w:p w:rsidR="00000000" w:rsidDel="00000000" w:rsidP="00000000" w:rsidRDefault="00000000" w:rsidRPr="00000000" w14:paraId="0000004A">
            <w:pPr>
              <w:rPr>
                <w:rFonts w:ascii="Open Sans" w:cs="Open Sans" w:eastAsia="Open Sans" w:hAnsi="Open Sans"/>
                <w:highlight w:val="yellow"/>
              </w:rPr>
            </w:pPr>
            <w:r w:rsidDel="00000000" w:rsidR="00000000" w:rsidRPr="00000000">
              <w:rPr>
                <w:rFonts w:ascii="Open Sans" w:cs="Open Sans" w:eastAsia="Open Sans" w:hAnsi="Open Sans"/>
                <w:rtl w:val="0"/>
              </w:rPr>
              <w:t xml:space="preserve">Bidder shall deliver the goods within 120 days of PO acceptance.</w:t>
            </w:r>
            <w:r w:rsidDel="00000000" w:rsidR="00000000" w:rsidRPr="00000000">
              <w:rPr>
                <w:rtl w:val="0"/>
              </w:rPr>
            </w:r>
          </w:p>
        </w:tc>
      </w:tr>
      <w:tr>
        <w:trPr>
          <w:cantSplit w:val="0"/>
          <w:trHeight w:val="306" w:hRule="atLeast"/>
          <w:tblHeader w:val="0"/>
        </w:trPr>
        <w:tc>
          <w:tcPr>
            <w:shd w:fill="d9d9d9" w:val="clear"/>
            <w:vAlign w:val="center"/>
          </w:tcPr>
          <w:p w:rsidR="00000000" w:rsidDel="00000000" w:rsidP="00000000" w:rsidRDefault="00000000" w:rsidRPr="00000000" w14:paraId="0000004B">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Delivery place and Incoterms rules</w:t>
            </w:r>
          </w:p>
        </w:tc>
        <w:tc>
          <w:tcPr>
            <w:vAlign w:val="center"/>
          </w:tcPr>
          <w:p w:rsidR="00000000" w:rsidDel="00000000" w:rsidP="00000000" w:rsidRDefault="00000000" w:rsidRPr="00000000" w14:paraId="0000004C">
            <w:pPr>
              <w:rPr>
                <w:rFonts w:ascii="Open Sans" w:cs="Open Sans" w:eastAsia="Open Sans" w:hAnsi="Open Sans"/>
              </w:rPr>
            </w:pPr>
            <w:r w:rsidDel="00000000" w:rsidR="00000000" w:rsidRPr="00000000">
              <w:rPr>
                <w:rFonts w:ascii="Open Sans" w:cs="Open Sans" w:eastAsia="Open Sans" w:hAnsi="Open Sans"/>
                <w:rtl w:val="0"/>
              </w:rPr>
              <w:t xml:space="preserve">FCA closest port.</w:t>
            </w:r>
          </w:p>
        </w:tc>
      </w:tr>
      <w:tr>
        <w:trPr>
          <w:cantSplit w:val="0"/>
          <w:trHeight w:val="306" w:hRule="atLeast"/>
          <w:tblHeader w:val="0"/>
        </w:trPr>
        <w:tc>
          <w:tcPr>
            <w:shd w:fill="d9d9d9" w:val="clear"/>
            <w:vAlign w:val="center"/>
          </w:tcPr>
          <w:p w:rsidR="00000000" w:rsidDel="00000000" w:rsidP="00000000" w:rsidRDefault="00000000" w:rsidRPr="00000000" w14:paraId="0000004D">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Consignee details</w:t>
            </w:r>
          </w:p>
        </w:tc>
        <w:tc>
          <w:tcPr>
            <w:vAlign w:val="center"/>
          </w:tcPr>
          <w:p w:rsidR="00000000" w:rsidDel="00000000" w:rsidP="00000000" w:rsidRDefault="00000000" w:rsidRPr="00000000" w14:paraId="0000004E">
            <w:pPr>
              <w:rPr>
                <w:rFonts w:ascii="Open Sans" w:cs="Open Sans" w:eastAsia="Open Sans" w:hAnsi="Open Sans"/>
              </w:rPr>
            </w:pPr>
            <w:r w:rsidDel="00000000" w:rsidR="00000000" w:rsidRPr="00000000">
              <w:rPr>
                <w:rFonts w:ascii="Open Sans" w:cs="Open Sans" w:eastAsia="Open Sans" w:hAnsi="Open Sans"/>
                <w:rtl w:val="0"/>
              </w:rPr>
              <w:t xml:space="preserve">The consignee details will be shared at the time of placement of each call-off order.</w:t>
            </w:r>
          </w:p>
        </w:tc>
      </w:tr>
    </w:tbl>
    <w:p w:rsidR="00000000" w:rsidDel="00000000" w:rsidP="00000000" w:rsidRDefault="00000000" w:rsidRPr="00000000" w14:paraId="0000004F">
      <w:pPr>
        <w:rPr>
          <w:rFonts w:ascii="Open Sans" w:cs="Open Sans" w:eastAsia="Open Sans" w:hAnsi="Open Sans"/>
        </w:rPr>
      </w:pPr>
      <w:r w:rsidDel="00000000" w:rsidR="00000000" w:rsidRPr="00000000">
        <w:rPr>
          <w:rtl w:val="0"/>
        </w:rPr>
      </w:r>
    </w:p>
    <w:sectPr>
      <w:headerReference r:id="rId7" w:type="default"/>
      <w:footerReference r:id="rId8" w:type="default"/>
      <w:pgSz w:h="16839" w:w="11907" w:orient="portrait"/>
      <w:pgMar w:bottom="1440" w:top="1440" w:left="1077" w:right="107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Verdana"/>
  <w:font w:name="Times New Roman"/>
  <w:font w:name="Calibri"/>
  <w:font w:name="Courier New"/>
  <w:font w:name="Noto Sans Symbols">
    <w:embedRegular w:fontKey="{00000000-0000-0000-0000-000000000000}" r:id="rId1" w:subsetted="0"/>
    <w:embedBold w:fontKey="{00000000-0000-0000-0000-000000000000}" r:id="rId2" w:subsetted="0"/>
  </w:font>
  <w:font w:name="Open Sans">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3"/>
      <w:tblW w:w="9889.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596"/>
      <w:gridCol w:w="5293"/>
      <w:tblGridChange w:id="0">
        <w:tblGrid>
          <w:gridCol w:w="4596"/>
          <w:gridCol w:w="5293"/>
        </w:tblGrid>
      </w:tblGridChange>
    </w:tblGrid>
    <w:tr>
      <w:trPr>
        <w:cantSplit w:val="0"/>
        <w:tblHeader w:val="0"/>
      </w:trPr>
      <w:tc>
        <w:tcPr/>
        <w:p w:rsidR="00000000" w:rsidDel="00000000" w:rsidP="00000000" w:rsidRDefault="00000000" w:rsidRPr="00000000" w14:paraId="00000055">
          <w:pPr>
            <w:tabs>
              <w:tab w:val="center" w:leader="none" w:pos="4320"/>
              <w:tab w:val="right" w:leader="none" w:pos="8640"/>
            </w:tabs>
            <w:rPr>
              <w:rFonts w:ascii="Open Sans" w:cs="Open Sans" w:eastAsia="Open Sans" w:hAnsi="Open Sans"/>
              <w:sz w:val="16"/>
              <w:szCs w:val="16"/>
            </w:rPr>
          </w:pPr>
          <w:r w:rsidDel="00000000" w:rsidR="00000000" w:rsidRPr="00000000">
            <w:rPr>
              <w:rtl w:val="0"/>
            </w:rPr>
          </w:r>
        </w:p>
        <w:p w:rsidR="00000000" w:rsidDel="00000000" w:rsidP="00000000" w:rsidRDefault="00000000" w:rsidRPr="00000000" w14:paraId="00000056">
          <w:pPr>
            <w:tabs>
              <w:tab w:val="center" w:leader="none" w:pos="4320"/>
              <w:tab w:val="right" w:leader="none" w:pos="8640"/>
            </w:tabs>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Open Sans" w:cs="Open Sans" w:eastAsia="Open Sans" w:hAnsi="Open Sans"/>
              <w:sz w:val="16"/>
              <w:szCs w:val="16"/>
              <w:rtl w:val="0"/>
            </w:rPr>
            <w:t xml:space="preserve">UNOPS 2021</w:t>
          </w:r>
          <w:r w:rsidDel="00000000" w:rsidR="00000000" w:rsidRPr="00000000">
            <w:rPr>
              <w:rtl w:val="0"/>
            </w:rPr>
          </w:r>
        </w:p>
      </w:tc>
      <w:tc>
        <w:tcPr/>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Open Sans" w:cs="Open Sans" w:eastAsia="Open Sans" w:hAnsi="Open Sans"/>
              <w:sz w:val="16"/>
              <w:szCs w:val="16"/>
            </w:rPr>
          </w:pPr>
          <w:r w:rsidDel="00000000" w:rsidR="00000000" w:rsidRPr="00000000">
            <w:rPr>
              <w:rtl w:val="0"/>
            </w:rPr>
          </w:r>
        </w:p>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Open Sans" w:cs="Open Sans" w:eastAsia="Open Sans" w:hAnsi="Open Sans"/>
              <w:i w:val="0"/>
              <w:iCs w:val="0"/>
              <w:smallCaps w:val="0"/>
              <w:strike w:val="0"/>
              <w:color w:val="000000"/>
              <w:sz w:val="16"/>
              <w:szCs w:val="16"/>
              <w:u w:val="none"/>
              <w:shd w:fill="auto" w:val="clear"/>
              <w:vertAlign w:val="baseline"/>
            </w:rPr>
          </w:pPr>
          <w:r w:rsidDel="00000000" w:rsidR="00000000" w:rsidRPr="00000000">
            <w:rPr>
              <w:rFonts w:ascii="Open Sans" w:cs="Open Sans" w:eastAsia="Open Sans" w:hAnsi="Open Sans"/>
              <w:i w:val="0"/>
              <w:iCs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059">
    <w:pPr>
      <w:tabs>
        <w:tab w:val="center" w:leader="none" w:pos="4320"/>
        <w:tab w:val="right" w:leader="none" w:pos="8640"/>
      </w:tabs>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477645" cy="215900"/>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77645" cy="215900"/>
                  </a:xfrm>
                  <a:prstGeom prst="rect"/>
                  <a:ln/>
                </pic:spPr>
              </pic:pic>
            </a:graphicData>
          </a:graphic>
        </wp:anchor>
      </w:drawing>
    </w:r>
  </w:p>
  <w:tbl>
    <w:tblPr>
      <w:tblStyle w:val="Table2"/>
      <w:tblW w:w="19778.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9889"/>
      <w:gridCol w:w="9889"/>
      <w:tblGridChange w:id="0">
        <w:tblGrid>
          <w:gridCol w:w="9889"/>
          <w:gridCol w:w="9889"/>
        </w:tblGrid>
      </w:tblGridChange>
    </w:tblGrid>
    <w:tr>
      <w:trPr>
        <w:cantSplit w:val="0"/>
        <w:tblHeader w:val="0"/>
      </w:trPr>
      <w:tc>
        <w:tcPr/>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Open Sans" w:cs="Open Sans" w:eastAsia="Open Sans" w:hAnsi="Open Sans"/>
              <w:i w:val="0"/>
              <w:iCs w:val="0"/>
              <w:smallCaps w:val="0"/>
              <w:strike w:val="0"/>
              <w:color w:val="000000"/>
              <w:sz w:val="18"/>
              <w:szCs w:val="18"/>
              <w:u w:val="none"/>
              <w:shd w:fill="auto" w:val="clear"/>
              <w:vertAlign w:val="baseline"/>
            </w:rPr>
          </w:pPr>
          <w:r w:rsidDel="00000000" w:rsidR="00000000" w:rsidRPr="00000000">
            <w:rPr>
              <w:rFonts w:ascii="Open Sans" w:cs="Open Sans" w:eastAsia="Open Sans" w:hAnsi="Open Sans"/>
              <w:i w:val="0"/>
              <w:iCs w:val="0"/>
              <w:smallCaps w:val="0"/>
              <w:strike w:val="0"/>
              <w:color w:val="000000"/>
              <w:sz w:val="18"/>
              <w:szCs w:val="18"/>
              <w:u w:val="none"/>
              <w:shd w:fill="auto" w:val="clear"/>
              <w:vertAlign w:val="baseline"/>
              <w:rtl w:val="0"/>
            </w:rPr>
            <w:t xml:space="preserve">UNOPS eSourcing v</w:t>
          </w:r>
          <w:r w:rsidDel="00000000" w:rsidR="00000000" w:rsidRPr="00000000">
            <w:rPr>
              <w:rFonts w:ascii="Open Sans" w:cs="Open Sans" w:eastAsia="Open Sans" w:hAnsi="Open Sans"/>
              <w:sz w:val="18"/>
              <w:szCs w:val="18"/>
              <w:rtl w:val="0"/>
            </w:rPr>
            <w:t xml:space="preserve">2021</w:t>
          </w:r>
          <w:r w:rsidDel="00000000" w:rsidR="00000000" w:rsidRPr="00000000">
            <w:rPr>
              <w:rtl w:val="0"/>
            </w:rPr>
          </w:r>
        </w:p>
      </w:tc>
      <w:tc>
        <w:tcPr/>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Open Sans" w:cs="Open Sans" w:eastAsia="Open Sans" w:hAnsi="Open Sans"/>
              <w:i w:val="0"/>
              <w:iCs w:val="0"/>
              <w:smallCaps w:val="0"/>
              <w:strike w:val="0"/>
              <w:color w:val="000000"/>
              <w:sz w:val="18"/>
              <w:szCs w:val="18"/>
              <w:u w:val="none"/>
              <w:shd w:fill="auto" w:val="clear"/>
              <w:vertAlign w:val="baseline"/>
            </w:rPr>
          </w:pPr>
          <w:r w:rsidDel="00000000" w:rsidR="00000000" w:rsidRPr="00000000">
            <w:rPr>
              <w:rFonts w:ascii="Open Sans" w:cs="Open Sans" w:eastAsia="Open Sans" w:hAnsi="Open Sans"/>
              <w:i w:val="0"/>
              <w:iCs w:val="0"/>
              <w:smallCaps w:val="0"/>
              <w:strike w:val="0"/>
              <w:color w:val="000000"/>
              <w:sz w:val="18"/>
              <w:szCs w:val="18"/>
              <w:u w:val="none"/>
              <w:shd w:fill="auto" w:val="clear"/>
              <w:vertAlign w:val="baseline"/>
              <w:rtl w:val="0"/>
            </w:rPr>
            <w:t xml:space="preserve">ITB Ref No: </w:t>
          </w:r>
          <w:r w:rsidDel="00000000" w:rsidR="00000000" w:rsidRPr="00000000">
            <w:rPr>
              <w:rFonts w:ascii="Open Sans" w:cs="Open Sans" w:eastAsia="Open Sans" w:hAnsi="Open Sans"/>
              <w:i w:val="0"/>
              <w:iCs w:val="0"/>
              <w:smallCaps w:val="0"/>
              <w:strike w:val="0"/>
              <w:color w:val="000000"/>
              <w:sz w:val="18"/>
              <w:szCs w:val="18"/>
              <w:highlight w:val="yellow"/>
              <w:u w:val="none"/>
              <w:vertAlign w:val="baseline"/>
              <w:rtl w:val="0"/>
            </w:rPr>
            <w:t xml:space="preserve">xxx</w:t>
          </w:r>
          <w:r w:rsidDel="00000000" w:rsidR="00000000" w:rsidRPr="00000000">
            <w:rPr>
              <w:rtl w:val="0"/>
            </w:rPr>
          </w:r>
        </w:p>
      </w:tc>
    </w:tr>
  </w:tbl>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502" w:hanging="360"/>
      </w:pPr>
      <w:rPr>
        <w:u w:val="none"/>
      </w:rPr>
    </w:lvl>
    <w:lvl w:ilvl="1">
      <w:start w:val="1"/>
      <w:numFmt w:val="lowerLetter"/>
      <w:lvlText w:val="%2."/>
      <w:lvlJc w:val="left"/>
      <w:pPr>
        <w:ind w:left="566.9291338582675" w:hanging="283.46456692913375"/>
      </w:pPr>
      <w:rPr>
        <w:u w:val="none"/>
      </w:rPr>
    </w:lvl>
    <w:lvl w:ilvl="2">
      <w:start w:val="1"/>
      <w:numFmt w:val="lowerLetter"/>
      <w:lvlText w:val="%3."/>
      <w:lvlJc w:val="left"/>
      <w:pPr>
        <w:ind w:left="566.9291338582675" w:hanging="284.99999999999994"/>
      </w:pPr>
      <w:rPr>
        <w:u w:val="none"/>
      </w:rPr>
    </w:lvl>
    <w:lvl w:ilvl="3">
      <w:start w:val="1"/>
      <w:numFmt w:val="bullet"/>
      <w:lvlText w:val="●"/>
      <w:lvlJc w:val="left"/>
      <w:pPr>
        <w:ind w:left="2662" w:hanging="360"/>
      </w:pPr>
      <w:rPr>
        <w:u w:val="none"/>
      </w:rPr>
    </w:lvl>
    <w:lvl w:ilvl="4">
      <w:start w:val="1"/>
      <w:numFmt w:val="lowerLetter"/>
      <w:lvlText w:val="%5."/>
      <w:lvlJc w:val="left"/>
      <w:pPr>
        <w:ind w:left="3382" w:hanging="360"/>
      </w:pPr>
      <w:rPr>
        <w:u w:val="none"/>
      </w:rPr>
    </w:lvl>
    <w:lvl w:ilvl="5">
      <w:start w:val="1"/>
      <w:numFmt w:val="lowerRoman"/>
      <w:lvlText w:val="%6."/>
      <w:lvlJc w:val="right"/>
      <w:pPr>
        <w:ind w:left="4102" w:hanging="180"/>
      </w:pPr>
      <w:rPr>
        <w:u w:val="none"/>
      </w:rPr>
    </w:lvl>
    <w:lvl w:ilvl="6">
      <w:start w:val="1"/>
      <w:numFmt w:val="decimal"/>
      <w:lvlText w:val="%7."/>
      <w:lvlJc w:val="left"/>
      <w:pPr>
        <w:ind w:left="4822" w:hanging="360"/>
      </w:pPr>
      <w:rPr>
        <w:u w:val="none"/>
      </w:rPr>
    </w:lvl>
    <w:lvl w:ilvl="7">
      <w:start w:val="1"/>
      <w:numFmt w:val="lowerLetter"/>
      <w:lvlText w:val="%8."/>
      <w:lvlJc w:val="left"/>
      <w:pPr>
        <w:ind w:left="5542" w:hanging="360"/>
      </w:pPr>
      <w:rPr>
        <w:u w:val="none"/>
      </w:rPr>
    </w:lvl>
    <w:lvl w:ilvl="8">
      <w:start w:val="1"/>
      <w:numFmt w:val="lowerRoman"/>
      <w:lvlText w:val="%9."/>
      <w:lvlJc w:val="right"/>
      <w:pPr>
        <w:ind w:left="6262" w:hanging="18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upperLetter"/>
      <w:lvlText w:val="%1."/>
      <w:lvlJc w:val="left"/>
      <w:pPr>
        <w:ind w:left="285" w:hanging="285"/>
      </w:pPr>
      <w:rPr/>
    </w:lvl>
    <w:lvl w:ilvl="1">
      <w:start w:val="1"/>
      <w:numFmt w:val="lowerLetter"/>
      <w:lvlText w:val="%2."/>
      <w:lvlJc w:val="left"/>
      <w:pPr>
        <w:ind w:left="1222" w:hanging="360"/>
      </w:pPr>
      <w:rPr/>
    </w:lvl>
    <w:lvl w:ilvl="2">
      <w:start w:val="1"/>
      <w:numFmt w:val="lowerRoman"/>
      <w:lvlText w:val="%3."/>
      <w:lvlJc w:val="right"/>
      <w:pPr>
        <w:ind w:left="1942" w:hanging="180"/>
      </w:pPr>
      <w:rPr/>
    </w:lvl>
    <w:lvl w:ilvl="3">
      <w:start w:val="1"/>
      <w:numFmt w:val="decimal"/>
      <w:lvlText w:val="%4."/>
      <w:lvlJc w:val="left"/>
      <w:pPr>
        <w:ind w:left="2662" w:hanging="360"/>
      </w:pPr>
      <w:rPr/>
    </w:lvl>
    <w:lvl w:ilvl="4">
      <w:start w:val="1"/>
      <w:numFmt w:val="lowerLetter"/>
      <w:lvlText w:val="%5."/>
      <w:lvlJc w:val="left"/>
      <w:pPr>
        <w:ind w:left="3382" w:hanging="360"/>
      </w:pPr>
      <w:rPr/>
    </w:lvl>
    <w:lvl w:ilvl="5">
      <w:start w:val="1"/>
      <w:numFmt w:val="lowerRoman"/>
      <w:lvlText w:val="%6."/>
      <w:lvlJc w:val="right"/>
      <w:pPr>
        <w:ind w:left="4102" w:hanging="180"/>
      </w:pPr>
      <w:rPr/>
    </w:lvl>
    <w:lvl w:ilvl="6">
      <w:start w:val="1"/>
      <w:numFmt w:val="decimal"/>
      <w:lvlText w:val="%7."/>
      <w:lvlJc w:val="left"/>
      <w:pPr>
        <w:ind w:left="4822" w:hanging="360"/>
      </w:pPr>
      <w:rPr/>
    </w:lvl>
    <w:lvl w:ilvl="7">
      <w:start w:val="1"/>
      <w:numFmt w:val="lowerLetter"/>
      <w:lvlText w:val="%8."/>
      <w:lvlJc w:val="left"/>
      <w:pPr>
        <w:ind w:left="5542" w:hanging="360"/>
      </w:pPr>
      <w:rPr/>
    </w:lvl>
    <w:lvl w:ilvl="8">
      <w:start w:val="1"/>
      <w:numFmt w:val="lowerRoman"/>
      <w:lvlText w:val="%9."/>
      <w:lvlJc w:val="right"/>
      <w:pPr>
        <w:ind w:left="6262" w:hanging="180"/>
      </w:pPr>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lvl w:ilvl="0">
      <w:start w:val="1"/>
      <w:numFmt w:val="upperLetter"/>
      <w:lvlText w:val="%1."/>
      <w:lvlJc w:val="left"/>
      <w:pPr>
        <w:ind w:left="284.9999999999999" w:hanging="143.26771653543298"/>
      </w:pPr>
      <w:rPr>
        <w:u w:val="none"/>
      </w:rPr>
    </w:lvl>
    <w:lvl w:ilvl="1">
      <w:start w:val="1"/>
      <w:numFmt w:val="lowerLetter"/>
      <w:lvlText w:val="%2."/>
      <w:lvlJc w:val="left"/>
      <w:pPr>
        <w:ind w:left="850.3937007874015" w:hanging="285.00000000000045"/>
      </w:pPr>
      <w:rPr>
        <w:u w:val="none"/>
      </w:rPr>
    </w:lvl>
    <w:lvl w:ilvl="2">
      <w:start w:val="1"/>
      <w:numFmt w:val="lowerRoman"/>
      <w:lvlText w:val="%3."/>
      <w:lvlJc w:val="right"/>
      <w:pPr>
        <w:ind w:left="1133.858267716535" w:hanging="149.9999999999999"/>
      </w:pPr>
      <w:rPr>
        <w:u w:val="none"/>
      </w:rPr>
    </w:lvl>
    <w:lvl w:ilvl="3">
      <w:start w:val="1"/>
      <w:numFmt w:val="decimal"/>
      <w:lvlText w:val="%4."/>
      <w:lvlJc w:val="left"/>
      <w:pPr>
        <w:ind w:left="1984.251968503937" w:hanging="425.19685039370074"/>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360" w:lineRule="auto"/>
    </w:pPr>
    <w:rPr>
      <w:b w:val="1"/>
      <w:bCs w:val="1"/>
      <w:color w:val="5292c9"/>
      <w:sz w:val="28"/>
      <w:szCs w:val="28"/>
    </w:rPr>
  </w:style>
  <w:style w:type="paragraph" w:styleId="Heading2">
    <w:name w:val="heading 2"/>
    <w:basedOn w:val="Normal"/>
    <w:next w:val="Normal"/>
    <w:pPr>
      <w:keepNext w:val="1"/>
      <w:spacing w:after="60" w:before="240" w:lineRule="auto"/>
    </w:pPr>
    <w:rPr>
      <w:rFonts w:ascii="Cambria" w:cs="Cambria" w:eastAsia="Cambria" w:hAnsi="Cambria"/>
      <w:b w:val="1"/>
      <w:bCs w:val="1"/>
      <w:i w:val="1"/>
      <w:iCs w:val="1"/>
      <w:sz w:val="28"/>
      <w:szCs w:val="28"/>
    </w:rPr>
  </w:style>
  <w:style w:type="paragraph" w:styleId="Heading3">
    <w:name w:val="heading 3"/>
    <w:basedOn w:val="Normal"/>
    <w:next w:val="Normal"/>
    <w:pPr>
      <w:spacing w:after="280" w:lineRule="auto"/>
    </w:pPr>
    <w:rPr>
      <w:b w:val="1"/>
      <w:bCs w:val="1"/>
      <w:sz w:val="22"/>
      <w:szCs w:val="22"/>
    </w:rPr>
  </w:style>
  <w:style w:type="paragraph" w:styleId="Heading4">
    <w:name w:val="heading 4"/>
    <w:basedOn w:val="Normal"/>
    <w:next w:val="Normal"/>
    <w:pPr>
      <w:keepNext w:val="1"/>
      <w:keepLines w:val="1"/>
      <w:spacing w:before="200" w:lineRule="auto"/>
    </w:pPr>
    <w:rPr>
      <w:rFonts w:ascii="Cambria" w:cs="Cambria" w:eastAsia="Cambria" w:hAnsi="Cambria"/>
      <w:b w:val="1"/>
      <w:bCs w:val="1"/>
      <w:i w:val="1"/>
      <w:iCs w:val="1"/>
      <w:color w:val="4f81bd"/>
    </w:rPr>
  </w:style>
  <w:style w:type="paragraph" w:styleId="Heading5">
    <w:name w:val="heading 5"/>
    <w:basedOn w:val="Normal"/>
    <w:next w:val="Normal"/>
    <w:pPr>
      <w:spacing w:after="60" w:before="240" w:lineRule="auto"/>
    </w:pPr>
    <w:rPr>
      <w:rFonts w:ascii="Verdana" w:cs="Verdana" w:eastAsia="Verdana" w:hAnsi="Verdana"/>
      <w:b w:val="1"/>
      <w:bCs w:val="1"/>
      <w:i w:val="1"/>
      <w:iCs w:val="1"/>
      <w:sz w:val="26"/>
      <w:szCs w:val="26"/>
    </w:rPr>
  </w:style>
  <w:style w:type="paragraph" w:styleId="Heading6">
    <w:name w:val="heading 6"/>
    <w:basedOn w:val="Normal"/>
    <w:next w:val="Normal"/>
    <w:pPr>
      <w:spacing w:after="60" w:before="240" w:lineRule="auto"/>
    </w:pPr>
    <w:rPr>
      <w:b w:val="1"/>
      <w:bCs w:val="1"/>
      <w:sz w:val="22"/>
      <w:szCs w:val="22"/>
    </w:rPr>
  </w:style>
  <w:style w:type="paragraph" w:styleId="Title">
    <w:name w:val="Title"/>
    <w:basedOn w:val="Normal"/>
    <w:next w:val="Normal"/>
    <w:pPr>
      <w:spacing w:after="60" w:before="240" w:lineRule="auto"/>
      <w:jc w:val="center"/>
    </w:pPr>
    <w:rPr>
      <w:b w:val="1"/>
      <w:bCs w:val="1"/>
      <w:sz w:val="32"/>
      <w:szCs w:val="32"/>
    </w:rPr>
  </w:style>
  <w:style w:type="paragraph" w:styleId="Subtitle">
    <w:name w:val="Subtitle"/>
    <w:basedOn w:val="Normal"/>
    <w:next w:val="Normal"/>
    <w:pPr>
      <w:tabs>
        <w:tab w:val="left" w:leader="none" w:pos="-1440"/>
        <w:tab w:val="left" w:leader="none" w:pos="7200"/>
      </w:tabs>
      <w:ind w:left="630" w:right="634"/>
      <w:jc w:val="right"/>
    </w:pPr>
    <w:rPr>
      <w:rFonts w:ascii="Times New Roman" w:cs="Times New Roman" w:eastAsia="Times New Roman" w:hAnsi="Times New Roman"/>
      <w:b w:val="1"/>
      <w:bCs w:val="1"/>
      <w:sz w:val="24"/>
      <w:szCs w:val="24"/>
    </w:rPr>
  </w:style>
  <w:style w:type="table" w:styleId="Table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OpenSans-regular.ttf"/><Relationship Id="rId4" Type="http://schemas.openxmlformats.org/officeDocument/2006/relationships/font" Target="fonts/OpenSans-bold.ttf"/><Relationship Id="rId5" Type="http://schemas.openxmlformats.org/officeDocument/2006/relationships/font" Target="fonts/OpenSans-italic.ttf"/><Relationship Id="rId6" Type="http://schemas.openxmlformats.org/officeDocument/2006/relationships/font" Target="fonts/Open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4xC4vSq9A801RUxOxI9gzceO/nQ==">CgMxLjAyDmguNGR6aTA3N2kzcjdzMg5oLjR1cTY4czFyOXZsMjIOaC4xOGhhNmN3YTVybnU4AHIhMXppYmJDVHp2MC11WnNCT0Y0V3ZpMFpCZzhpLTlTY3g4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