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DD508" w14:textId="55CF097E" w:rsidR="00716215" w:rsidRPr="00716215" w:rsidRDefault="00617431" w:rsidP="00716215">
      <w:pPr>
        <w:pStyle w:val="Title"/>
        <w:jc w:val="center"/>
        <w:rPr>
          <w:rFonts w:ascii="Calibri" w:hAnsi="Calibri" w:cs="Calibri"/>
          <w:color w:val="0070C0"/>
          <w:sz w:val="32"/>
          <w:szCs w:val="32"/>
        </w:rPr>
      </w:pPr>
      <w:r w:rsidRPr="00716215">
        <w:rPr>
          <w:rFonts w:ascii="Calibri" w:hAnsi="Calibri" w:cs="Calibri"/>
          <w:color w:val="0070C0"/>
          <w:sz w:val="32"/>
          <w:szCs w:val="32"/>
        </w:rPr>
        <w:t>ANNEX C</w:t>
      </w:r>
    </w:p>
    <w:p w14:paraId="57EABE9B" w14:textId="65772BF2" w:rsidR="00361D8D" w:rsidRPr="00716215" w:rsidRDefault="00617431" w:rsidP="00716215">
      <w:pPr>
        <w:pStyle w:val="Title"/>
        <w:jc w:val="center"/>
        <w:rPr>
          <w:rFonts w:ascii="Calibri" w:hAnsi="Calibri" w:cs="Calibri"/>
          <w:color w:val="0070C0"/>
          <w:sz w:val="32"/>
          <w:szCs w:val="32"/>
        </w:rPr>
      </w:pPr>
      <w:r w:rsidRPr="00716215">
        <w:rPr>
          <w:rFonts w:ascii="Calibri" w:hAnsi="Calibri" w:cs="Calibri"/>
          <w:color w:val="0070C0"/>
          <w:sz w:val="32"/>
          <w:szCs w:val="32"/>
        </w:rPr>
        <w:t>TECHNICAL EVALUATION CRITERIA</w:t>
      </w:r>
    </w:p>
    <w:p w14:paraId="6ABAC9F7" w14:textId="77777777" w:rsidR="00361D8D" w:rsidRPr="00716215" w:rsidRDefault="00617431" w:rsidP="00716215">
      <w:pPr>
        <w:pStyle w:val="Heading1"/>
        <w:jc w:val="both"/>
        <w:rPr>
          <w:rFonts w:ascii="Calibri" w:hAnsi="Calibri" w:cs="Calibri"/>
          <w:color w:val="0070C0"/>
          <w:sz w:val="22"/>
          <w:szCs w:val="22"/>
        </w:rPr>
      </w:pPr>
      <w:r w:rsidRPr="00716215">
        <w:rPr>
          <w:rFonts w:ascii="Calibri" w:hAnsi="Calibri" w:cs="Calibri"/>
          <w:color w:val="0070C0"/>
          <w:sz w:val="22"/>
          <w:szCs w:val="22"/>
        </w:rPr>
        <w:t>1. Proposed evaluation approach</w:t>
      </w:r>
    </w:p>
    <w:p w14:paraId="1AE2F2FB" w14:textId="77777777" w:rsidR="00361D8D" w:rsidRPr="00716215" w:rsidRDefault="00617431" w:rsidP="00716215">
      <w:pPr>
        <w:jc w:val="both"/>
        <w:rPr>
          <w:rFonts w:ascii="Calibri" w:hAnsi="Calibri" w:cs="Calibri"/>
          <w:sz w:val="22"/>
        </w:rPr>
      </w:pPr>
      <w:r w:rsidRPr="00716215">
        <w:rPr>
          <w:rFonts w:ascii="Calibri" w:hAnsi="Calibri" w:cs="Calibri"/>
          <w:sz w:val="22"/>
        </w:rPr>
        <w:t>RFP: Stage 1 mandatory screening (pass/fail); Stage 2 weighted technical assessment (60 points); Stage 3 financial assessment (40 points). Proposed qualifying threshold: 42/60 (70%), subject to requesting unit/TEC approval prior to issue. Geographical proposals (nationwide or individual service areas) are permissible and UNHCR may make multiple area-based awards. Technical and financial comparisons and award decisions shall use a documented like-for-like geographical evaluation method.</w:t>
      </w:r>
    </w:p>
    <w:p w14:paraId="0F905064" w14:textId="766371DB" w:rsidR="00361D8D" w:rsidRDefault="00617431" w:rsidP="00716215">
      <w:pPr>
        <w:pStyle w:val="Heading1"/>
        <w:jc w:val="both"/>
        <w:rPr>
          <w:rFonts w:ascii="Calibri" w:hAnsi="Calibri" w:cs="Calibri"/>
          <w:color w:val="0070C0"/>
          <w:sz w:val="22"/>
          <w:szCs w:val="22"/>
        </w:rPr>
      </w:pPr>
      <w:r w:rsidRPr="00716215">
        <w:rPr>
          <w:rFonts w:ascii="Calibri" w:hAnsi="Calibri" w:cs="Calibri"/>
          <w:color w:val="0070C0"/>
          <w:sz w:val="22"/>
          <w:szCs w:val="22"/>
        </w:rPr>
        <w:t xml:space="preserve">2. Stage 1 </w:t>
      </w:r>
      <w:r w:rsidR="00716215" w:rsidRPr="00716215">
        <w:rPr>
          <w:rFonts w:ascii="Calibri" w:hAnsi="Calibri" w:cs="Calibri"/>
          <w:color w:val="0070C0"/>
          <w:sz w:val="22"/>
          <w:szCs w:val="22"/>
        </w:rPr>
        <w:t>-</w:t>
      </w:r>
      <w:r w:rsidRPr="00716215">
        <w:rPr>
          <w:rFonts w:ascii="Calibri" w:hAnsi="Calibri" w:cs="Calibri"/>
          <w:color w:val="0070C0"/>
          <w:sz w:val="22"/>
          <w:szCs w:val="22"/>
        </w:rPr>
        <w:t xml:space="preserve"> mandatory / administrative requirements</w:t>
      </w:r>
    </w:p>
    <w:p w14:paraId="56260E60" w14:textId="77777777" w:rsidR="00716215" w:rsidRPr="00716215" w:rsidRDefault="00716215" w:rsidP="00716215"/>
    <w:tbl>
      <w:tblPr>
        <w:tblStyle w:val="LightShading-Accent1"/>
        <w:tblW w:w="0" w:type="auto"/>
        <w:jc w:val="center"/>
        <w:tblLook w:val="04A0" w:firstRow="1" w:lastRow="0" w:firstColumn="1" w:lastColumn="0" w:noHBand="0" w:noVBand="1"/>
      </w:tblPr>
      <w:tblGrid>
        <w:gridCol w:w="3312"/>
        <w:gridCol w:w="3312"/>
        <w:gridCol w:w="3312"/>
      </w:tblGrid>
      <w:tr w:rsidR="00361D8D" w:rsidRPr="005F2E5A" w14:paraId="60822AAD" w14:textId="77777777" w:rsidTr="00361D8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2E68D190" w14:textId="77777777" w:rsidR="00361D8D" w:rsidRPr="005F2E5A" w:rsidRDefault="00617431" w:rsidP="00716215">
            <w:pPr>
              <w:jc w:val="both"/>
              <w:rPr>
                <w:rFonts w:ascii="Calibri" w:hAnsi="Calibri" w:cs="Calibri"/>
                <w:color w:val="auto"/>
                <w:sz w:val="22"/>
              </w:rPr>
            </w:pPr>
            <w:r w:rsidRPr="005F2E5A">
              <w:rPr>
                <w:rFonts w:ascii="Calibri" w:hAnsi="Calibri" w:cs="Calibri"/>
                <w:color w:val="auto"/>
                <w:sz w:val="22"/>
              </w:rPr>
              <w:t>Screening criterion</w:t>
            </w:r>
          </w:p>
        </w:tc>
        <w:tc>
          <w:tcPr>
            <w:tcW w:w="3312" w:type="dxa"/>
          </w:tcPr>
          <w:p w14:paraId="063C54DD" w14:textId="6D42EA58" w:rsidR="00361D8D" w:rsidRPr="005F2E5A" w:rsidRDefault="00716215" w:rsidP="00716215">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Evidence</w:t>
            </w:r>
          </w:p>
        </w:tc>
        <w:tc>
          <w:tcPr>
            <w:tcW w:w="3312" w:type="dxa"/>
          </w:tcPr>
          <w:p w14:paraId="539043B4" w14:textId="47778814" w:rsidR="00361D8D" w:rsidRPr="005F2E5A" w:rsidRDefault="00716215" w:rsidP="00716215">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Result</w:t>
            </w:r>
          </w:p>
        </w:tc>
      </w:tr>
      <w:tr w:rsidR="00361D8D" w:rsidRPr="005F2E5A" w14:paraId="5E3E7206"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7CAC2A53" w14:textId="77777777" w:rsidR="00361D8D" w:rsidRPr="005F2E5A" w:rsidRDefault="00617431" w:rsidP="00C93F42">
            <w:pPr>
              <w:rPr>
                <w:rFonts w:ascii="Calibri" w:hAnsi="Calibri" w:cs="Calibri"/>
                <w:color w:val="auto"/>
                <w:sz w:val="22"/>
              </w:rPr>
            </w:pPr>
            <w:r w:rsidRPr="005F2E5A">
              <w:rPr>
                <w:rFonts w:ascii="Calibri" w:hAnsi="Calibri" w:cs="Calibri"/>
                <w:color w:val="auto"/>
                <w:sz w:val="22"/>
              </w:rPr>
              <w:t>Valid telecom operating authorization in Ethiopia</w:t>
            </w:r>
          </w:p>
        </w:tc>
        <w:tc>
          <w:tcPr>
            <w:tcW w:w="3312" w:type="dxa"/>
          </w:tcPr>
          <w:p w14:paraId="070F8187" w14:textId="77777777" w:rsidR="00716215"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License, regulatory              </w:t>
            </w:r>
          </w:p>
          <w:p w14:paraId="73E0BF8A" w14:textId="352602D0" w:rsidR="00361D8D"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authority details</w:t>
            </w:r>
          </w:p>
        </w:tc>
        <w:tc>
          <w:tcPr>
            <w:tcW w:w="3312" w:type="dxa"/>
          </w:tcPr>
          <w:p w14:paraId="1021080C" w14:textId="7A529294" w:rsidR="00361D8D"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PASS / FAIL</w:t>
            </w:r>
          </w:p>
        </w:tc>
      </w:tr>
      <w:tr w:rsidR="00361D8D" w:rsidRPr="005F2E5A" w14:paraId="28409898" w14:textId="77777777" w:rsidTr="00361D8D">
        <w:trPr>
          <w:jc w:val="center"/>
        </w:trPr>
        <w:tc>
          <w:tcPr>
            <w:cnfStyle w:val="001000000000" w:firstRow="0" w:lastRow="0" w:firstColumn="1" w:lastColumn="0" w:oddVBand="0" w:evenVBand="0" w:oddHBand="0" w:evenHBand="0" w:firstRowFirstColumn="0" w:firstRowLastColumn="0" w:lastRowFirstColumn="0" w:lastRowLastColumn="0"/>
            <w:tcW w:w="3312" w:type="dxa"/>
          </w:tcPr>
          <w:p w14:paraId="1CA93CD4" w14:textId="77777777" w:rsidR="00361D8D" w:rsidRPr="005F2E5A" w:rsidRDefault="00617431" w:rsidP="00C93F42">
            <w:pPr>
              <w:rPr>
                <w:rFonts w:ascii="Calibri" w:hAnsi="Calibri" w:cs="Calibri"/>
                <w:color w:val="auto"/>
                <w:sz w:val="22"/>
              </w:rPr>
            </w:pPr>
            <w:r w:rsidRPr="005F2E5A">
              <w:rPr>
                <w:rFonts w:ascii="Calibri" w:hAnsi="Calibri" w:cs="Calibri"/>
                <w:color w:val="auto"/>
                <w:sz w:val="22"/>
              </w:rPr>
              <w:t>Supplier eligibility, integrity, acceptance of applicable UNHCR provisions</w:t>
            </w:r>
          </w:p>
        </w:tc>
        <w:tc>
          <w:tcPr>
            <w:tcW w:w="3312" w:type="dxa"/>
          </w:tcPr>
          <w:p w14:paraId="75A815E6" w14:textId="77777777" w:rsidR="00716215"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Signed bid declarations      </w:t>
            </w:r>
          </w:p>
          <w:p w14:paraId="04383E93" w14:textId="77777777" w:rsidR="00716215"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and supporting   </w:t>
            </w:r>
          </w:p>
          <w:p w14:paraId="238F5308" w14:textId="1F9C6D6D" w:rsidR="00361D8D"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documents</w:t>
            </w:r>
          </w:p>
        </w:tc>
        <w:tc>
          <w:tcPr>
            <w:tcW w:w="3312" w:type="dxa"/>
          </w:tcPr>
          <w:p w14:paraId="4C710E5B" w14:textId="778464F6" w:rsidR="00361D8D"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PASS / FAIL</w:t>
            </w:r>
          </w:p>
        </w:tc>
      </w:tr>
      <w:tr w:rsidR="00361D8D" w:rsidRPr="005F2E5A" w14:paraId="4FA6B684"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512AC966" w14:textId="77777777" w:rsidR="00361D8D" w:rsidRPr="005F2E5A" w:rsidRDefault="00617431" w:rsidP="00716215">
            <w:pPr>
              <w:jc w:val="both"/>
              <w:rPr>
                <w:rFonts w:ascii="Calibri" w:hAnsi="Calibri" w:cs="Calibri"/>
                <w:color w:val="auto"/>
                <w:sz w:val="22"/>
              </w:rPr>
            </w:pPr>
            <w:r w:rsidRPr="005F2E5A">
              <w:rPr>
                <w:rFonts w:ascii="Calibri" w:hAnsi="Calibri" w:cs="Calibri"/>
                <w:color w:val="auto"/>
                <w:sz w:val="22"/>
              </w:rPr>
              <w:t>Acceptance of 12-month service scope</w:t>
            </w:r>
          </w:p>
        </w:tc>
        <w:tc>
          <w:tcPr>
            <w:tcW w:w="3312" w:type="dxa"/>
          </w:tcPr>
          <w:p w14:paraId="717D2126" w14:textId="5CB6506E" w:rsidR="00361D8D"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Signed confirmation</w:t>
            </w:r>
          </w:p>
        </w:tc>
        <w:tc>
          <w:tcPr>
            <w:tcW w:w="3312" w:type="dxa"/>
          </w:tcPr>
          <w:p w14:paraId="686D9980" w14:textId="3292B68A" w:rsidR="00361D8D"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PASS / FAIL</w:t>
            </w:r>
          </w:p>
        </w:tc>
      </w:tr>
      <w:tr w:rsidR="00361D8D" w:rsidRPr="005F2E5A" w14:paraId="62236FB5" w14:textId="77777777" w:rsidTr="00361D8D">
        <w:trPr>
          <w:jc w:val="center"/>
        </w:trPr>
        <w:tc>
          <w:tcPr>
            <w:cnfStyle w:val="001000000000" w:firstRow="0" w:lastRow="0" w:firstColumn="1" w:lastColumn="0" w:oddVBand="0" w:evenVBand="0" w:oddHBand="0" w:evenHBand="0" w:firstRowFirstColumn="0" w:firstRowLastColumn="0" w:lastRowFirstColumn="0" w:lastRowLastColumn="0"/>
            <w:tcW w:w="3312" w:type="dxa"/>
          </w:tcPr>
          <w:p w14:paraId="49B4B8D3" w14:textId="77777777" w:rsidR="00361D8D" w:rsidRPr="005F2E5A" w:rsidRDefault="00617431" w:rsidP="00716215">
            <w:pPr>
              <w:jc w:val="both"/>
              <w:rPr>
                <w:rFonts w:ascii="Calibri" w:hAnsi="Calibri" w:cs="Calibri"/>
                <w:color w:val="auto"/>
                <w:sz w:val="22"/>
              </w:rPr>
            </w:pPr>
            <w:r w:rsidRPr="005F2E5A">
              <w:rPr>
                <w:rFonts w:ascii="Calibri" w:hAnsi="Calibri" w:cs="Calibri"/>
                <w:color w:val="auto"/>
                <w:sz w:val="22"/>
              </w:rPr>
              <w:t>Confirmed rollout schedule</w:t>
            </w:r>
          </w:p>
        </w:tc>
        <w:tc>
          <w:tcPr>
            <w:tcW w:w="3312" w:type="dxa"/>
          </w:tcPr>
          <w:p w14:paraId="2E43BAEB" w14:textId="2010AE57" w:rsidR="005F2E5A" w:rsidRDefault="005F2E5A" w:rsidP="005F2E5A">
            <w:pP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w:t>
            </w:r>
            <w:r w:rsidR="00617431" w:rsidRPr="005F2E5A">
              <w:rPr>
                <w:rFonts w:ascii="Calibri" w:hAnsi="Calibri" w:cs="Calibri"/>
                <w:color w:val="auto"/>
                <w:sz w:val="22"/>
              </w:rPr>
              <w:t>Committed phased</w:t>
            </w:r>
            <w:r>
              <w:rPr>
                <w:rFonts w:ascii="Calibri" w:hAnsi="Calibri" w:cs="Calibri"/>
                <w:color w:val="auto"/>
                <w:sz w:val="22"/>
              </w:rPr>
              <w:t xml:space="preserve">                       </w:t>
            </w:r>
          </w:p>
          <w:p w14:paraId="0A77A4FC" w14:textId="77777777" w:rsidR="005F2E5A" w:rsidRDefault="005F2E5A" w:rsidP="005F2E5A">
            <w:pP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location</w:t>
            </w:r>
            <w:r w:rsidRPr="005F2E5A">
              <w:rPr>
                <w:rFonts w:ascii="Calibri" w:hAnsi="Calibri" w:cs="Calibri"/>
                <w:color w:val="auto"/>
                <w:sz w:val="22"/>
              </w:rPr>
              <w:t xml:space="preserve"> </w:t>
            </w:r>
            <w:r w:rsidR="00617431" w:rsidRPr="005F2E5A">
              <w:rPr>
                <w:rFonts w:ascii="Calibri" w:hAnsi="Calibri" w:cs="Calibri"/>
                <w:color w:val="auto"/>
                <w:sz w:val="22"/>
              </w:rPr>
              <w:t>rollout; one-</w:t>
            </w:r>
            <w:r>
              <w:rPr>
                <w:rFonts w:ascii="Calibri" w:hAnsi="Calibri" w:cs="Calibri"/>
                <w:color w:val="auto"/>
                <w:sz w:val="22"/>
              </w:rPr>
              <w:t xml:space="preserve">       </w:t>
            </w:r>
          </w:p>
          <w:p w14:paraId="18AA268A" w14:textId="77777777" w:rsidR="005F2E5A" w:rsidRDefault="005F2E5A" w:rsidP="005F2E5A">
            <w:pP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month target,</w:t>
            </w:r>
            <w:r>
              <w:rPr>
                <w:rFonts w:ascii="Calibri" w:hAnsi="Calibri" w:cs="Calibri"/>
                <w:color w:val="auto"/>
                <w:sz w:val="22"/>
              </w:rPr>
              <w:t xml:space="preserve"> </w:t>
            </w:r>
            <w:r w:rsidRPr="005F2E5A">
              <w:rPr>
                <w:rFonts w:ascii="Calibri" w:hAnsi="Calibri" w:cs="Calibri"/>
                <w:color w:val="auto"/>
                <w:sz w:val="22"/>
              </w:rPr>
              <w:t xml:space="preserve">             </w:t>
            </w:r>
            <w:r>
              <w:rPr>
                <w:rFonts w:ascii="Calibri" w:hAnsi="Calibri" w:cs="Calibri"/>
                <w:color w:val="auto"/>
                <w:sz w:val="22"/>
              </w:rPr>
              <w:t xml:space="preserve"> </w:t>
            </w:r>
          </w:p>
          <w:p w14:paraId="78A695C1" w14:textId="2EFC8615" w:rsidR="00CD625E" w:rsidRPr="005F2E5A" w:rsidRDefault="005F2E5A" w:rsidP="005F2E5A">
            <w:pP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maximum two months</w:t>
            </w:r>
          </w:p>
        </w:tc>
        <w:tc>
          <w:tcPr>
            <w:tcW w:w="3312" w:type="dxa"/>
          </w:tcPr>
          <w:p w14:paraId="26388A6E" w14:textId="22A6C542" w:rsidR="00361D8D"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PASS / FAIL</w:t>
            </w:r>
          </w:p>
        </w:tc>
      </w:tr>
      <w:tr w:rsidR="00361D8D" w:rsidRPr="005F2E5A" w14:paraId="50C1BC35"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0481531E" w14:textId="77777777" w:rsidR="00361D8D" w:rsidRPr="005F2E5A" w:rsidRDefault="00617431" w:rsidP="00C93F42">
            <w:pPr>
              <w:rPr>
                <w:rFonts w:ascii="Calibri" w:hAnsi="Calibri" w:cs="Calibri"/>
                <w:color w:val="auto"/>
                <w:sz w:val="22"/>
              </w:rPr>
            </w:pPr>
            <w:r w:rsidRPr="005F2E5A">
              <w:rPr>
                <w:rFonts w:ascii="Calibri" w:hAnsi="Calibri" w:cs="Calibri"/>
                <w:color w:val="auto"/>
                <w:sz w:val="22"/>
              </w:rPr>
              <w:t>Lawful registration of beneficiaries without Fayda where relevant</w:t>
            </w:r>
          </w:p>
        </w:tc>
        <w:tc>
          <w:tcPr>
            <w:tcW w:w="3312" w:type="dxa"/>
          </w:tcPr>
          <w:p w14:paraId="2D8C1CD4" w14:textId="77777777" w:rsidR="005F2E5A" w:rsidRDefault="005F2E5A" w:rsidP="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w:t>
            </w:r>
            <w:r>
              <w:rPr>
                <w:rFonts w:ascii="Calibri" w:hAnsi="Calibri" w:cs="Calibri"/>
                <w:color w:val="auto"/>
                <w:sz w:val="22"/>
              </w:rPr>
              <w:t xml:space="preserve">                 </w:t>
            </w:r>
            <w:r w:rsidR="00617431" w:rsidRPr="005F2E5A">
              <w:rPr>
                <w:rFonts w:ascii="Calibri" w:hAnsi="Calibri" w:cs="Calibri"/>
                <w:color w:val="auto"/>
                <w:sz w:val="22"/>
              </w:rPr>
              <w:t xml:space="preserve">Legally compliant </w:t>
            </w:r>
            <w:r>
              <w:rPr>
                <w:rFonts w:ascii="Calibri" w:hAnsi="Calibri" w:cs="Calibri"/>
                <w:color w:val="auto"/>
                <w:sz w:val="22"/>
              </w:rPr>
              <w:t xml:space="preserve">   </w:t>
            </w:r>
          </w:p>
          <w:p w14:paraId="170BEB6B" w14:textId="77777777" w:rsidR="005F2E5A" w:rsidRDefault="005F2E5A" w:rsidP="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 xml:space="preserve">proposed process, </w:t>
            </w:r>
            <w:r>
              <w:rPr>
                <w:rFonts w:ascii="Calibri" w:hAnsi="Calibri" w:cs="Calibri"/>
                <w:color w:val="auto"/>
                <w:sz w:val="22"/>
              </w:rPr>
              <w:t xml:space="preserve">  </w:t>
            </w:r>
          </w:p>
          <w:p w14:paraId="1E790534" w14:textId="77777777" w:rsidR="005F2E5A" w:rsidRDefault="005F2E5A" w:rsidP="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 xml:space="preserve">dependencies and </w:t>
            </w:r>
            <w:r>
              <w:rPr>
                <w:rFonts w:ascii="Calibri" w:hAnsi="Calibri" w:cs="Calibri"/>
                <w:color w:val="auto"/>
                <w:sz w:val="22"/>
              </w:rPr>
              <w:t xml:space="preserve"> </w:t>
            </w:r>
          </w:p>
          <w:p w14:paraId="43126882" w14:textId="77777777" w:rsidR="005F2E5A" w:rsidRDefault="005F2E5A" w:rsidP="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 xml:space="preserve">authorizations </w:t>
            </w:r>
            <w:r>
              <w:rPr>
                <w:rFonts w:ascii="Calibri" w:hAnsi="Calibri" w:cs="Calibri"/>
                <w:color w:val="auto"/>
                <w:sz w:val="22"/>
              </w:rPr>
              <w:t xml:space="preserve">  </w:t>
            </w:r>
          </w:p>
          <w:p w14:paraId="221E9F3F" w14:textId="77777777" w:rsidR="005F2E5A" w:rsidRDefault="005F2E5A" w:rsidP="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 xml:space="preserve">required before </w:t>
            </w:r>
            <w:r>
              <w:rPr>
                <w:rFonts w:ascii="Calibri" w:hAnsi="Calibri" w:cs="Calibri"/>
                <w:color w:val="auto"/>
                <w:sz w:val="22"/>
              </w:rPr>
              <w:t xml:space="preserve">   </w:t>
            </w:r>
          </w:p>
          <w:p w14:paraId="29CC05D3" w14:textId="27287342" w:rsidR="00CD625E" w:rsidRPr="005F2E5A" w:rsidRDefault="005F2E5A" w:rsidP="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implementation</w:t>
            </w:r>
          </w:p>
        </w:tc>
        <w:tc>
          <w:tcPr>
            <w:tcW w:w="3312" w:type="dxa"/>
          </w:tcPr>
          <w:p w14:paraId="6C3BE4B4" w14:textId="78A2233F" w:rsidR="00361D8D"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PASS / FAIL</w:t>
            </w:r>
          </w:p>
        </w:tc>
      </w:tr>
      <w:tr w:rsidR="00361D8D" w:rsidRPr="005F2E5A" w14:paraId="48CE7263" w14:textId="77777777" w:rsidTr="00361D8D">
        <w:trPr>
          <w:jc w:val="center"/>
        </w:trPr>
        <w:tc>
          <w:tcPr>
            <w:cnfStyle w:val="001000000000" w:firstRow="0" w:lastRow="0" w:firstColumn="1" w:lastColumn="0" w:oddVBand="0" w:evenVBand="0" w:oddHBand="0" w:evenHBand="0" w:firstRowFirstColumn="0" w:firstRowLastColumn="0" w:lastRowFirstColumn="0" w:lastRowLastColumn="0"/>
            <w:tcW w:w="3312" w:type="dxa"/>
          </w:tcPr>
          <w:p w14:paraId="335E2FF8" w14:textId="77777777" w:rsidR="00361D8D" w:rsidRPr="005F2E5A" w:rsidRDefault="00617431" w:rsidP="00C93F42">
            <w:pPr>
              <w:rPr>
                <w:rFonts w:ascii="Calibri" w:hAnsi="Calibri" w:cs="Calibri"/>
                <w:color w:val="auto"/>
                <w:sz w:val="22"/>
              </w:rPr>
            </w:pPr>
            <w:r w:rsidRPr="005F2E5A">
              <w:rPr>
                <w:rFonts w:ascii="Calibri" w:hAnsi="Calibri" w:cs="Calibri"/>
                <w:color w:val="auto"/>
                <w:sz w:val="22"/>
              </w:rPr>
              <w:t>Ownership and non-coercive beneficiary participation</w:t>
            </w:r>
          </w:p>
        </w:tc>
        <w:tc>
          <w:tcPr>
            <w:tcW w:w="3312" w:type="dxa"/>
          </w:tcPr>
          <w:p w14:paraId="3F478627" w14:textId="77777777" w:rsidR="00716215"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Written unconditional    </w:t>
            </w:r>
          </w:p>
          <w:p w14:paraId="3F631A74" w14:textId="16EE6D8C" w:rsidR="00361D8D"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confirmation</w:t>
            </w:r>
          </w:p>
        </w:tc>
        <w:tc>
          <w:tcPr>
            <w:tcW w:w="3312" w:type="dxa"/>
          </w:tcPr>
          <w:p w14:paraId="57FABA6B" w14:textId="79BBA7EA" w:rsidR="00361D8D"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PASS / FAIL</w:t>
            </w:r>
          </w:p>
        </w:tc>
      </w:tr>
      <w:tr w:rsidR="00361D8D" w:rsidRPr="005F2E5A" w14:paraId="561CBCD8"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33071FCD" w14:textId="77777777" w:rsidR="00361D8D" w:rsidRPr="005F2E5A" w:rsidRDefault="00617431" w:rsidP="00716215">
            <w:pPr>
              <w:jc w:val="both"/>
              <w:rPr>
                <w:rFonts w:ascii="Calibri" w:hAnsi="Calibri" w:cs="Calibri"/>
                <w:color w:val="auto"/>
                <w:sz w:val="22"/>
              </w:rPr>
            </w:pPr>
            <w:r w:rsidRPr="005F2E5A">
              <w:rPr>
                <w:rFonts w:ascii="Calibri" w:hAnsi="Calibri" w:cs="Calibri"/>
                <w:color w:val="auto"/>
                <w:sz w:val="22"/>
              </w:rPr>
              <w:t>Data protection obligations</w:t>
            </w:r>
          </w:p>
        </w:tc>
        <w:tc>
          <w:tcPr>
            <w:tcW w:w="3312" w:type="dxa"/>
          </w:tcPr>
          <w:p w14:paraId="699C2F1E" w14:textId="77777777" w:rsidR="00716215"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Acceptance of UNHCR              </w:t>
            </w:r>
          </w:p>
          <w:p w14:paraId="59FD0E0A" w14:textId="77777777" w:rsidR="00716215"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DPA and proposed   </w:t>
            </w:r>
          </w:p>
          <w:p w14:paraId="335BBB2A" w14:textId="05AEF4E1" w:rsidR="00361D8D"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safeguards</w:t>
            </w:r>
          </w:p>
        </w:tc>
        <w:tc>
          <w:tcPr>
            <w:tcW w:w="3312" w:type="dxa"/>
          </w:tcPr>
          <w:p w14:paraId="6127FCDE" w14:textId="1803ABD3" w:rsidR="00361D8D"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PASS / FAIL</w:t>
            </w:r>
          </w:p>
        </w:tc>
      </w:tr>
      <w:tr w:rsidR="00361D8D" w:rsidRPr="005F2E5A" w14:paraId="1461E728" w14:textId="77777777" w:rsidTr="00C20B85">
        <w:trPr>
          <w:jc w:val="center"/>
        </w:trPr>
        <w:tc>
          <w:tcPr>
            <w:cnfStyle w:val="001000000000" w:firstRow="0" w:lastRow="0" w:firstColumn="1" w:lastColumn="0" w:oddVBand="0" w:evenVBand="0" w:oddHBand="0" w:evenHBand="0" w:firstRowFirstColumn="0" w:firstRowLastColumn="0" w:lastRowFirstColumn="0" w:lastRowLastColumn="0"/>
            <w:tcW w:w="3312" w:type="dxa"/>
            <w:tcBorders>
              <w:bottom w:val="nil"/>
            </w:tcBorders>
          </w:tcPr>
          <w:p w14:paraId="27858F66" w14:textId="77777777" w:rsidR="00361D8D" w:rsidRPr="005F2E5A" w:rsidRDefault="00617431" w:rsidP="00B4779A">
            <w:pPr>
              <w:rPr>
                <w:rFonts w:ascii="Calibri" w:hAnsi="Calibri" w:cs="Calibri"/>
                <w:color w:val="auto"/>
                <w:sz w:val="22"/>
              </w:rPr>
            </w:pPr>
            <w:r w:rsidRPr="005F2E5A">
              <w:rPr>
                <w:rFonts w:ascii="Calibri" w:hAnsi="Calibri" w:cs="Calibri"/>
                <w:color w:val="auto"/>
                <w:sz w:val="22"/>
              </w:rPr>
              <w:t>Technical/financial separation and complete disclosures</w:t>
            </w:r>
          </w:p>
        </w:tc>
        <w:tc>
          <w:tcPr>
            <w:tcW w:w="3312" w:type="dxa"/>
            <w:tcBorders>
              <w:bottom w:val="nil"/>
            </w:tcBorders>
          </w:tcPr>
          <w:p w14:paraId="0448A805" w14:textId="77777777" w:rsidR="00716215"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Separate bid     </w:t>
            </w:r>
          </w:p>
          <w:p w14:paraId="187B37C5" w14:textId="77777777" w:rsidR="00716215"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submissions and   </w:t>
            </w:r>
          </w:p>
          <w:p w14:paraId="49DB093B" w14:textId="4AC50AF5" w:rsidR="00361D8D"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lastRenderedPageBreak/>
              <w:t xml:space="preserve">                    pricing assumptions</w:t>
            </w:r>
          </w:p>
        </w:tc>
        <w:tc>
          <w:tcPr>
            <w:tcW w:w="3312" w:type="dxa"/>
            <w:tcBorders>
              <w:bottom w:val="nil"/>
            </w:tcBorders>
          </w:tcPr>
          <w:p w14:paraId="72FDF9B7" w14:textId="072F2C25" w:rsidR="00361D8D" w:rsidRPr="005F2E5A" w:rsidRDefault="0071621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lastRenderedPageBreak/>
              <w:t xml:space="preserve">                                          PASS / FAIL</w:t>
            </w:r>
          </w:p>
        </w:tc>
      </w:tr>
      <w:tr w:rsidR="00361D8D" w:rsidRPr="005F2E5A" w14:paraId="7F486181" w14:textId="77777777" w:rsidTr="00C20B8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Borders>
              <w:top w:val="nil"/>
              <w:bottom w:val="nil"/>
            </w:tcBorders>
          </w:tcPr>
          <w:p w14:paraId="13083B1C" w14:textId="77777777" w:rsidR="00CD625E" w:rsidRPr="005F2E5A" w:rsidRDefault="00617431">
            <w:pPr>
              <w:rPr>
                <w:rFonts w:ascii="Calibri" w:hAnsi="Calibri" w:cs="Calibri"/>
                <w:color w:val="auto"/>
                <w:sz w:val="22"/>
              </w:rPr>
            </w:pPr>
            <w:r w:rsidRPr="005F2E5A">
              <w:rPr>
                <w:rFonts w:ascii="Calibri" w:hAnsi="Calibri" w:cs="Calibri"/>
                <w:color w:val="auto"/>
                <w:sz w:val="22"/>
              </w:rPr>
              <w:t>Existing coverage in the offered geographical area(s)</w:t>
            </w:r>
          </w:p>
        </w:tc>
        <w:tc>
          <w:tcPr>
            <w:tcW w:w="3312" w:type="dxa"/>
            <w:tcBorders>
              <w:top w:val="nil"/>
              <w:bottom w:val="nil"/>
            </w:tcBorders>
          </w:tcPr>
          <w:p w14:paraId="09F12C05" w14:textId="77777777" w:rsidR="005F2E5A" w:rsidRDefault="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 xml:space="preserve">Completed 43-location </w:t>
            </w:r>
            <w:r>
              <w:rPr>
                <w:rFonts w:ascii="Calibri" w:hAnsi="Calibri" w:cs="Calibri"/>
                <w:color w:val="auto"/>
                <w:sz w:val="22"/>
              </w:rPr>
              <w:t xml:space="preserve"> </w:t>
            </w:r>
          </w:p>
          <w:p w14:paraId="3468EB43" w14:textId="77777777" w:rsidR="005F2E5A" w:rsidRDefault="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 xml:space="preserve">coverage matrix; </w:t>
            </w:r>
            <w:r>
              <w:rPr>
                <w:rFonts w:ascii="Calibri" w:hAnsi="Calibri" w:cs="Calibri"/>
                <w:color w:val="auto"/>
                <w:sz w:val="22"/>
              </w:rPr>
              <w:t xml:space="preserve"> </w:t>
            </w:r>
          </w:p>
          <w:p w14:paraId="5F92F708" w14:textId="77777777" w:rsidR="005F2E5A" w:rsidRDefault="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 xml:space="preserve">confirmed active </w:t>
            </w:r>
            <w:r>
              <w:rPr>
                <w:rFonts w:ascii="Calibri" w:hAnsi="Calibri" w:cs="Calibri"/>
                <w:color w:val="auto"/>
                <w:sz w:val="22"/>
              </w:rPr>
              <w:t xml:space="preserve"> </w:t>
            </w:r>
          </w:p>
          <w:p w14:paraId="48E5587E" w14:textId="77777777" w:rsidR="005F2E5A" w:rsidRDefault="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 xml:space="preserve">network for all </w:t>
            </w:r>
            <w:r>
              <w:rPr>
                <w:rFonts w:ascii="Calibri" w:hAnsi="Calibri" w:cs="Calibri"/>
                <w:color w:val="auto"/>
                <w:sz w:val="22"/>
              </w:rPr>
              <w:t xml:space="preserve">  </w:t>
            </w:r>
          </w:p>
          <w:p w14:paraId="35B85FBA" w14:textId="77777777" w:rsidR="005F2E5A" w:rsidRDefault="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 xml:space="preserve">locations included in </w:t>
            </w:r>
            <w:r>
              <w:rPr>
                <w:rFonts w:ascii="Calibri" w:hAnsi="Calibri" w:cs="Calibri"/>
                <w:color w:val="auto"/>
                <w:sz w:val="22"/>
              </w:rPr>
              <w:t xml:space="preserve">  </w:t>
            </w:r>
          </w:p>
          <w:p w14:paraId="3DD05147" w14:textId="4853D3E4" w:rsidR="00CD625E" w:rsidRPr="005F2E5A" w:rsidRDefault="005F2E5A">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Pr>
                <w:rFonts w:ascii="Calibri" w:hAnsi="Calibri" w:cs="Calibri"/>
                <w:color w:val="auto"/>
                <w:sz w:val="22"/>
              </w:rPr>
              <w:t xml:space="preserve">                      </w:t>
            </w:r>
            <w:r w:rsidR="00617431" w:rsidRPr="005F2E5A">
              <w:rPr>
                <w:rFonts w:ascii="Calibri" w:hAnsi="Calibri" w:cs="Calibri"/>
                <w:color w:val="auto"/>
                <w:sz w:val="22"/>
              </w:rPr>
              <w:t>bid</w:t>
            </w:r>
          </w:p>
        </w:tc>
        <w:tc>
          <w:tcPr>
            <w:tcW w:w="3312" w:type="dxa"/>
            <w:tcBorders>
              <w:top w:val="nil"/>
              <w:bottom w:val="nil"/>
            </w:tcBorders>
          </w:tcPr>
          <w:p w14:paraId="5C673AD2" w14:textId="225A8D79" w:rsidR="00361D8D" w:rsidRPr="005F2E5A" w:rsidRDefault="00716215"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                                          PASS / FAIL</w:t>
            </w:r>
          </w:p>
        </w:tc>
      </w:tr>
      <w:tr w:rsidR="00C20B85" w:rsidRPr="005F2E5A" w14:paraId="5125E30D" w14:textId="77777777" w:rsidTr="00C20B85">
        <w:trPr>
          <w:jc w:val="center"/>
        </w:trPr>
        <w:tc>
          <w:tcPr>
            <w:cnfStyle w:val="001000000000" w:firstRow="0" w:lastRow="0" w:firstColumn="1" w:lastColumn="0" w:oddVBand="0" w:evenVBand="0" w:oddHBand="0" w:evenHBand="0" w:firstRowFirstColumn="0" w:firstRowLastColumn="0" w:lastRowFirstColumn="0" w:lastRowLastColumn="0"/>
            <w:tcW w:w="3312" w:type="dxa"/>
            <w:tcBorders>
              <w:top w:val="nil"/>
              <w:bottom w:val="nil"/>
            </w:tcBorders>
          </w:tcPr>
          <w:p w14:paraId="0989818F" w14:textId="67BB00C5" w:rsidR="00C20B85" w:rsidRPr="005F2E5A" w:rsidRDefault="00C20B85">
            <w:pPr>
              <w:rPr>
                <w:rFonts w:ascii="Calibri" w:hAnsi="Calibri" w:cs="Calibri"/>
                <w:sz w:val="22"/>
              </w:rPr>
            </w:pPr>
            <w:r w:rsidRPr="00C20B85">
              <w:rPr>
                <w:rFonts w:ascii="Calibri" w:hAnsi="Calibri" w:cs="Calibri"/>
                <w:sz w:val="22"/>
              </w:rPr>
              <w:t>Acknowledgment of UN Supplier Code of Conduct:</w:t>
            </w:r>
          </w:p>
        </w:tc>
        <w:tc>
          <w:tcPr>
            <w:tcW w:w="3312" w:type="dxa"/>
            <w:tcBorders>
              <w:top w:val="nil"/>
              <w:bottom w:val="nil"/>
            </w:tcBorders>
          </w:tcPr>
          <w:p w14:paraId="7B3C0012" w14:textId="73846063" w:rsidR="00C20B85" w:rsidRDefault="00C20B85">
            <w:pPr>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Pr>
                <w:rFonts w:ascii="Calibri" w:hAnsi="Calibri" w:cs="Calibri"/>
                <w:sz w:val="22"/>
              </w:rPr>
              <w:t xml:space="preserve">  </w:t>
            </w:r>
            <w:r w:rsidRPr="00C20B85">
              <w:rPr>
                <w:rFonts w:ascii="Calibri" w:hAnsi="Calibri" w:cs="Calibri"/>
                <w:sz w:val="22"/>
              </w:rPr>
              <w:t xml:space="preserve">The signed Acknowledgment </w:t>
            </w:r>
            <w:r>
              <w:rPr>
                <w:rFonts w:ascii="Calibri" w:hAnsi="Calibri" w:cs="Calibri"/>
                <w:sz w:val="22"/>
              </w:rPr>
              <w:t xml:space="preserve">  </w:t>
            </w:r>
            <w:r w:rsidRPr="00C20B85">
              <w:rPr>
                <w:rFonts w:ascii="Calibri" w:hAnsi="Calibri" w:cs="Calibri"/>
                <w:sz w:val="22"/>
              </w:rPr>
              <w:t>of the UN Supplier Code of Conduct is provided as confirmation of acceptance</w:t>
            </w:r>
          </w:p>
        </w:tc>
        <w:tc>
          <w:tcPr>
            <w:tcW w:w="3312" w:type="dxa"/>
            <w:tcBorders>
              <w:top w:val="nil"/>
              <w:bottom w:val="nil"/>
            </w:tcBorders>
          </w:tcPr>
          <w:p w14:paraId="47DBAA6D" w14:textId="7D65D90E" w:rsidR="00C20B85" w:rsidRPr="005F2E5A" w:rsidRDefault="00C20B85"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Pr>
                <w:rFonts w:ascii="Calibri" w:hAnsi="Calibri" w:cs="Calibri"/>
                <w:sz w:val="22"/>
              </w:rPr>
              <w:t xml:space="preserve">                                         </w:t>
            </w:r>
            <w:r w:rsidRPr="005F2E5A">
              <w:rPr>
                <w:rFonts w:ascii="Calibri" w:hAnsi="Calibri" w:cs="Calibri"/>
                <w:color w:val="auto"/>
                <w:sz w:val="22"/>
              </w:rPr>
              <w:t>PASS / FAIL</w:t>
            </w:r>
          </w:p>
        </w:tc>
      </w:tr>
      <w:tr w:rsidR="00C20B85" w:rsidRPr="005F2E5A" w14:paraId="13CCDA5C" w14:textId="77777777" w:rsidTr="00C20B8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Borders>
              <w:top w:val="nil"/>
              <w:bottom w:val="nil"/>
            </w:tcBorders>
          </w:tcPr>
          <w:p w14:paraId="11D0F44B" w14:textId="51BA9E63" w:rsidR="00C20B85" w:rsidRPr="005F2E5A" w:rsidRDefault="00D55829">
            <w:pPr>
              <w:rPr>
                <w:rFonts w:ascii="Calibri" w:hAnsi="Calibri" w:cs="Calibri"/>
                <w:sz w:val="22"/>
              </w:rPr>
            </w:pPr>
            <w:r>
              <w:t>Acceptance of General Conditions of Contract</w:t>
            </w:r>
          </w:p>
        </w:tc>
        <w:tc>
          <w:tcPr>
            <w:tcW w:w="3312" w:type="dxa"/>
            <w:tcBorders>
              <w:top w:val="nil"/>
              <w:bottom w:val="nil"/>
            </w:tcBorders>
          </w:tcPr>
          <w:p w14:paraId="18388BA9" w14:textId="0AFF7B9C" w:rsidR="00C20B85" w:rsidRDefault="00D55829">
            <w:pPr>
              <w:cnfStyle w:val="000000100000" w:firstRow="0" w:lastRow="0" w:firstColumn="0" w:lastColumn="0" w:oddVBand="0" w:evenVBand="0" w:oddHBand="1" w:evenHBand="0" w:firstRowFirstColumn="0" w:firstRowLastColumn="0" w:lastRowFirstColumn="0" w:lastRowLastColumn="0"/>
              <w:rPr>
                <w:rFonts w:ascii="Calibri" w:hAnsi="Calibri" w:cs="Calibri"/>
                <w:sz w:val="22"/>
              </w:rPr>
            </w:pPr>
            <w:r w:rsidRPr="00C20B85">
              <w:rPr>
                <w:rFonts w:ascii="Calibri" w:hAnsi="Calibri" w:cs="Calibri"/>
                <w:sz w:val="22"/>
              </w:rPr>
              <w:t xml:space="preserve">The signed Acknowledgment </w:t>
            </w:r>
            <w:r>
              <w:rPr>
                <w:rFonts w:ascii="Calibri" w:hAnsi="Calibri" w:cs="Calibri"/>
                <w:sz w:val="22"/>
              </w:rPr>
              <w:t xml:space="preserve">  </w:t>
            </w:r>
            <w:r w:rsidRPr="00C20B85">
              <w:rPr>
                <w:rFonts w:ascii="Calibri" w:hAnsi="Calibri" w:cs="Calibri"/>
                <w:sz w:val="22"/>
              </w:rPr>
              <w:t xml:space="preserve">of the </w:t>
            </w:r>
            <w:r>
              <w:t xml:space="preserve">General Conditions of Contract </w:t>
            </w:r>
            <w:r w:rsidRPr="00C20B85">
              <w:rPr>
                <w:rFonts w:ascii="Calibri" w:hAnsi="Calibri" w:cs="Calibri"/>
                <w:sz w:val="22"/>
              </w:rPr>
              <w:t>is provided as confirmation of acceptance</w:t>
            </w:r>
          </w:p>
        </w:tc>
        <w:tc>
          <w:tcPr>
            <w:tcW w:w="3312" w:type="dxa"/>
            <w:tcBorders>
              <w:top w:val="nil"/>
              <w:bottom w:val="nil"/>
            </w:tcBorders>
          </w:tcPr>
          <w:p w14:paraId="4C527E87" w14:textId="38029742" w:rsidR="00C20B85" w:rsidRPr="005F2E5A" w:rsidRDefault="00C20B85" w:rsidP="00C20B85">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2"/>
              </w:rPr>
            </w:pPr>
            <w:r w:rsidRPr="005F2E5A">
              <w:rPr>
                <w:rFonts w:ascii="Calibri" w:hAnsi="Calibri" w:cs="Calibri"/>
                <w:color w:val="auto"/>
                <w:sz w:val="22"/>
              </w:rPr>
              <w:t>PASS / FAIL</w:t>
            </w:r>
          </w:p>
        </w:tc>
      </w:tr>
    </w:tbl>
    <w:p w14:paraId="16D17C30" w14:textId="77777777" w:rsidR="00361D8D" w:rsidRPr="00716215" w:rsidRDefault="00361D8D" w:rsidP="00716215">
      <w:pPr>
        <w:jc w:val="both"/>
        <w:rPr>
          <w:rFonts w:ascii="Calibri" w:hAnsi="Calibri" w:cs="Calibri"/>
          <w:sz w:val="22"/>
        </w:rPr>
      </w:pPr>
    </w:p>
    <w:p w14:paraId="7D960DAF" w14:textId="77777777" w:rsidR="00361D8D" w:rsidRPr="00716215" w:rsidRDefault="00617431" w:rsidP="00716215">
      <w:pPr>
        <w:jc w:val="both"/>
        <w:rPr>
          <w:rFonts w:ascii="Calibri" w:hAnsi="Calibri" w:cs="Calibri"/>
          <w:sz w:val="22"/>
        </w:rPr>
      </w:pPr>
      <w:r w:rsidRPr="00716215">
        <w:rPr>
          <w:rFonts w:ascii="Calibri" w:hAnsi="Calibri" w:cs="Calibri"/>
          <w:sz w:val="22"/>
        </w:rPr>
        <w:t>A material failure of an approved mandatory criterion may lead to rejection under the RFP instructions. All 43 locations must be declared in the response matrix but confirmed existing coverage is required only for the geographical areas offered, not for all 43 sites. SIM registration without Fayda IDs is subject to written regulatory authorization before implementation, not assumed already issued.</w:t>
      </w:r>
    </w:p>
    <w:p w14:paraId="0097E106" w14:textId="05314856" w:rsidR="00361D8D" w:rsidRPr="00B01A08" w:rsidRDefault="00617431" w:rsidP="00716215">
      <w:pPr>
        <w:pStyle w:val="Heading1"/>
        <w:jc w:val="both"/>
        <w:rPr>
          <w:rFonts w:ascii="Calibri" w:hAnsi="Calibri" w:cs="Calibri"/>
          <w:color w:val="0070C0"/>
          <w:sz w:val="22"/>
          <w:szCs w:val="22"/>
        </w:rPr>
      </w:pPr>
      <w:r w:rsidRPr="00B01A08">
        <w:rPr>
          <w:rFonts w:ascii="Calibri" w:hAnsi="Calibri" w:cs="Calibri"/>
          <w:color w:val="0070C0"/>
          <w:sz w:val="22"/>
          <w:szCs w:val="22"/>
        </w:rPr>
        <w:t xml:space="preserve">3. Stage 2 </w:t>
      </w:r>
      <w:r w:rsidR="00716215" w:rsidRPr="00B01A08">
        <w:rPr>
          <w:rFonts w:ascii="Calibri" w:hAnsi="Calibri" w:cs="Calibri"/>
          <w:color w:val="0070C0"/>
          <w:sz w:val="22"/>
          <w:szCs w:val="22"/>
        </w:rPr>
        <w:t>-</w:t>
      </w:r>
      <w:r w:rsidRPr="00B01A08">
        <w:rPr>
          <w:rFonts w:ascii="Calibri" w:hAnsi="Calibri" w:cs="Calibri"/>
          <w:color w:val="0070C0"/>
          <w:sz w:val="22"/>
          <w:szCs w:val="22"/>
        </w:rPr>
        <w:t xml:space="preserve"> weighted technical evaluation (60 points)</w:t>
      </w:r>
    </w:p>
    <w:p w14:paraId="6D2FAEE9" w14:textId="77777777" w:rsidR="00716215" w:rsidRPr="00716215" w:rsidRDefault="00716215" w:rsidP="00716215"/>
    <w:tbl>
      <w:tblPr>
        <w:tblStyle w:val="LightShading-Accent1"/>
        <w:tblW w:w="0" w:type="auto"/>
        <w:jc w:val="center"/>
        <w:tblLook w:val="04A0" w:firstRow="1" w:lastRow="0" w:firstColumn="1" w:lastColumn="0" w:noHBand="0" w:noVBand="1"/>
      </w:tblPr>
      <w:tblGrid>
        <w:gridCol w:w="3312"/>
        <w:gridCol w:w="3312"/>
        <w:gridCol w:w="3312"/>
      </w:tblGrid>
      <w:tr w:rsidR="00361D8D" w:rsidRPr="005F2E5A" w14:paraId="08D89E55" w14:textId="77777777" w:rsidTr="00361D8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5DA04CC3" w14:textId="77777777" w:rsidR="00361D8D" w:rsidRPr="005F2E5A" w:rsidRDefault="00617431" w:rsidP="00716215">
            <w:pPr>
              <w:jc w:val="both"/>
              <w:rPr>
                <w:rFonts w:ascii="Calibri" w:hAnsi="Calibri" w:cs="Calibri"/>
                <w:color w:val="auto"/>
                <w:sz w:val="22"/>
              </w:rPr>
            </w:pPr>
            <w:r w:rsidRPr="005F2E5A">
              <w:rPr>
                <w:rFonts w:ascii="Calibri" w:hAnsi="Calibri" w:cs="Calibri"/>
                <w:color w:val="auto"/>
                <w:sz w:val="22"/>
              </w:rPr>
              <w:t>Technical criterion</w:t>
            </w:r>
          </w:p>
        </w:tc>
        <w:tc>
          <w:tcPr>
            <w:tcW w:w="3312" w:type="dxa"/>
          </w:tcPr>
          <w:p w14:paraId="69ADCDC6" w14:textId="77777777" w:rsidR="00361D8D" w:rsidRPr="005F2E5A" w:rsidRDefault="00617431" w:rsidP="0071621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Max</w:t>
            </w:r>
          </w:p>
        </w:tc>
        <w:tc>
          <w:tcPr>
            <w:tcW w:w="3312" w:type="dxa"/>
          </w:tcPr>
          <w:p w14:paraId="4BBC10AD" w14:textId="77777777" w:rsidR="00361D8D" w:rsidRPr="005F2E5A" w:rsidRDefault="00617431" w:rsidP="00716215">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Assessors should consider</w:t>
            </w:r>
          </w:p>
        </w:tc>
      </w:tr>
      <w:tr w:rsidR="00361D8D" w:rsidRPr="005F2E5A" w14:paraId="4FE0D3F8"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793EE26A" w14:textId="77777777" w:rsidR="00361D8D" w:rsidRPr="005F2E5A" w:rsidRDefault="00617431" w:rsidP="00716215">
            <w:pPr>
              <w:jc w:val="both"/>
              <w:rPr>
                <w:rFonts w:ascii="Calibri" w:hAnsi="Calibri" w:cs="Calibri"/>
                <w:color w:val="auto"/>
                <w:sz w:val="22"/>
              </w:rPr>
            </w:pPr>
            <w:r w:rsidRPr="005F2E5A">
              <w:rPr>
                <w:rFonts w:ascii="Calibri" w:hAnsi="Calibri" w:cs="Calibri"/>
                <w:color w:val="auto"/>
                <w:sz w:val="22"/>
              </w:rPr>
              <w:t>Understanding of objectives and expected outcomes</w:t>
            </w:r>
          </w:p>
        </w:tc>
        <w:tc>
          <w:tcPr>
            <w:tcW w:w="3312" w:type="dxa"/>
          </w:tcPr>
          <w:p w14:paraId="7C80FDE8" w14:textId="77777777" w:rsidR="00361D8D" w:rsidRPr="005F2E5A" w:rsidRDefault="00617431" w:rsidP="007162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8</w:t>
            </w:r>
          </w:p>
        </w:tc>
        <w:tc>
          <w:tcPr>
            <w:tcW w:w="3312" w:type="dxa"/>
          </w:tcPr>
          <w:p w14:paraId="7B99A1CB" w14:textId="77777777" w:rsidR="00361D8D" w:rsidRPr="005F2E5A" w:rsidRDefault="00617431" w:rsidP="00D55829">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Context, protection considerations, digital identity pathway, practical outcomes and risks</w:t>
            </w:r>
          </w:p>
        </w:tc>
      </w:tr>
      <w:tr w:rsidR="00361D8D" w:rsidRPr="005F2E5A" w14:paraId="77F2C2B5" w14:textId="77777777" w:rsidTr="00361D8D">
        <w:trPr>
          <w:jc w:val="center"/>
        </w:trPr>
        <w:tc>
          <w:tcPr>
            <w:cnfStyle w:val="001000000000" w:firstRow="0" w:lastRow="0" w:firstColumn="1" w:lastColumn="0" w:oddVBand="0" w:evenVBand="0" w:oddHBand="0" w:evenHBand="0" w:firstRowFirstColumn="0" w:firstRowLastColumn="0" w:lastRowFirstColumn="0" w:lastRowLastColumn="0"/>
            <w:tcW w:w="3312" w:type="dxa"/>
          </w:tcPr>
          <w:p w14:paraId="7F30A83B" w14:textId="77777777" w:rsidR="00361D8D" w:rsidRPr="005F2E5A" w:rsidRDefault="00617431" w:rsidP="00C93F42">
            <w:pPr>
              <w:rPr>
                <w:rFonts w:ascii="Calibri" w:hAnsi="Calibri" w:cs="Calibri"/>
                <w:color w:val="auto"/>
                <w:sz w:val="22"/>
              </w:rPr>
            </w:pPr>
            <w:r w:rsidRPr="005F2E5A">
              <w:rPr>
                <w:rFonts w:ascii="Calibri" w:hAnsi="Calibri" w:cs="Calibri"/>
                <w:color w:val="auto"/>
                <w:sz w:val="22"/>
              </w:rPr>
              <w:t>Implementation methodology and rollout</w:t>
            </w:r>
          </w:p>
        </w:tc>
        <w:tc>
          <w:tcPr>
            <w:tcW w:w="3312" w:type="dxa"/>
          </w:tcPr>
          <w:p w14:paraId="08B2E928" w14:textId="77777777" w:rsidR="00361D8D" w:rsidRPr="005F2E5A" w:rsidRDefault="00617431" w:rsidP="0071621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8</w:t>
            </w:r>
          </w:p>
        </w:tc>
        <w:tc>
          <w:tcPr>
            <w:tcW w:w="3312" w:type="dxa"/>
          </w:tcPr>
          <w:p w14:paraId="7BCADBCB" w14:textId="709E99F6" w:rsidR="00CD625E" w:rsidRPr="005F2E5A" w:rsidRDefault="005F2E5A">
            <w:pP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Realistic, phase</w:t>
            </w:r>
            <w:r w:rsidRPr="005F2E5A">
              <w:rPr>
                <w:rFonts w:ascii="Calibri" w:hAnsi="Calibri" w:cs="Calibri"/>
                <w:sz w:val="22"/>
              </w:rPr>
              <w:t>d</w:t>
            </w:r>
            <w:r w:rsidR="00617431" w:rsidRPr="005F2E5A">
              <w:rPr>
                <w:rFonts w:ascii="Calibri" w:hAnsi="Calibri" w:cs="Calibri"/>
                <w:color w:val="auto"/>
                <w:sz w:val="22"/>
              </w:rPr>
              <w:t xml:space="preserve"> rollout, staffing, approvals, remote-site logistics, registration and verified activation within 2 months (target 1 month)</w:t>
            </w:r>
          </w:p>
        </w:tc>
      </w:tr>
      <w:tr w:rsidR="00361D8D" w:rsidRPr="005F2E5A" w14:paraId="7D0C927B"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37248F51" w14:textId="77777777" w:rsidR="00361D8D" w:rsidRPr="005F2E5A" w:rsidRDefault="00617431" w:rsidP="005E7939">
            <w:pPr>
              <w:rPr>
                <w:rFonts w:ascii="Calibri" w:hAnsi="Calibri" w:cs="Calibri"/>
                <w:color w:val="auto"/>
                <w:sz w:val="22"/>
              </w:rPr>
            </w:pPr>
            <w:r w:rsidRPr="005F2E5A">
              <w:rPr>
                <w:rFonts w:ascii="Calibri" w:hAnsi="Calibri" w:cs="Calibri"/>
                <w:color w:val="auto"/>
                <w:sz w:val="22"/>
              </w:rPr>
              <w:t>Meaningful connectivity package and outcome contribution</w:t>
            </w:r>
          </w:p>
        </w:tc>
        <w:tc>
          <w:tcPr>
            <w:tcW w:w="3312" w:type="dxa"/>
          </w:tcPr>
          <w:p w14:paraId="109AF01E" w14:textId="77777777" w:rsidR="00361D8D" w:rsidRPr="005F2E5A" w:rsidRDefault="00617431" w:rsidP="007162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12</w:t>
            </w:r>
          </w:p>
        </w:tc>
        <w:tc>
          <w:tcPr>
            <w:tcW w:w="3312" w:type="dxa"/>
          </w:tcPr>
          <w:p w14:paraId="305EF422" w14:textId="77777777" w:rsidR="00CD625E" w:rsidRPr="005F2E5A" w:rsidRDefault="00617431">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Bidder-defined monthly data/voice/SMS, validity, affordability, zero-rating, innovation, limitations and 12-month beneficiary value; no fixed bundle floor</w:t>
            </w:r>
          </w:p>
        </w:tc>
      </w:tr>
      <w:tr w:rsidR="00361D8D" w:rsidRPr="005F2E5A" w14:paraId="17E3125D" w14:textId="77777777" w:rsidTr="00361D8D">
        <w:trPr>
          <w:jc w:val="center"/>
        </w:trPr>
        <w:tc>
          <w:tcPr>
            <w:cnfStyle w:val="001000000000" w:firstRow="0" w:lastRow="0" w:firstColumn="1" w:lastColumn="0" w:oddVBand="0" w:evenVBand="0" w:oddHBand="0" w:evenHBand="0" w:firstRowFirstColumn="0" w:firstRowLastColumn="0" w:lastRowFirstColumn="0" w:lastRowLastColumn="0"/>
            <w:tcW w:w="3312" w:type="dxa"/>
          </w:tcPr>
          <w:p w14:paraId="665C6C85" w14:textId="77777777" w:rsidR="00361D8D" w:rsidRPr="005F2E5A" w:rsidRDefault="00617431" w:rsidP="005E7939">
            <w:pPr>
              <w:rPr>
                <w:rFonts w:ascii="Calibri" w:hAnsi="Calibri" w:cs="Calibri"/>
                <w:color w:val="auto"/>
                <w:sz w:val="22"/>
              </w:rPr>
            </w:pPr>
            <w:r w:rsidRPr="005F2E5A">
              <w:rPr>
                <w:rFonts w:ascii="Calibri" w:hAnsi="Calibri" w:cs="Calibri"/>
                <w:color w:val="auto"/>
                <w:sz w:val="22"/>
              </w:rPr>
              <w:t>Network coverage and service reliability</w:t>
            </w:r>
          </w:p>
        </w:tc>
        <w:tc>
          <w:tcPr>
            <w:tcW w:w="3312" w:type="dxa"/>
          </w:tcPr>
          <w:p w14:paraId="02BC23A1" w14:textId="77777777" w:rsidR="00361D8D" w:rsidRPr="005F2E5A" w:rsidRDefault="00617431" w:rsidP="0071621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25</w:t>
            </w:r>
          </w:p>
        </w:tc>
        <w:tc>
          <w:tcPr>
            <w:tcW w:w="3312" w:type="dxa"/>
          </w:tcPr>
          <w:p w14:paraId="45C879B8" w14:textId="77777777" w:rsidR="00CD625E" w:rsidRPr="005F2E5A" w:rsidRDefault="00617431">
            <w:pP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 xml:space="preserve">Confirmed active coverage within areas offered; geographical reach, technology, evidence, service reliability, resilience and candid limitations. Assess partial-area </w:t>
            </w:r>
            <w:r w:rsidRPr="005F2E5A">
              <w:rPr>
                <w:rFonts w:ascii="Calibri" w:hAnsi="Calibri" w:cs="Calibri"/>
                <w:color w:val="auto"/>
                <w:sz w:val="22"/>
              </w:rPr>
              <w:lastRenderedPageBreak/>
              <w:t>bids fairly.</w:t>
            </w:r>
          </w:p>
        </w:tc>
      </w:tr>
      <w:tr w:rsidR="00361D8D" w:rsidRPr="005F2E5A" w14:paraId="5C4AF24A"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7D443C89" w14:textId="77777777" w:rsidR="00361D8D" w:rsidRPr="005F2E5A" w:rsidRDefault="00617431" w:rsidP="005E7939">
            <w:pPr>
              <w:rPr>
                <w:rFonts w:ascii="Calibri" w:hAnsi="Calibri" w:cs="Calibri"/>
                <w:color w:val="auto"/>
                <w:sz w:val="22"/>
              </w:rPr>
            </w:pPr>
            <w:r w:rsidRPr="005F2E5A">
              <w:rPr>
                <w:rFonts w:ascii="Calibri" w:hAnsi="Calibri" w:cs="Calibri"/>
                <w:color w:val="auto"/>
                <w:sz w:val="22"/>
              </w:rPr>
              <w:lastRenderedPageBreak/>
              <w:t>Customer support, accessibility and complaints</w:t>
            </w:r>
          </w:p>
        </w:tc>
        <w:tc>
          <w:tcPr>
            <w:tcW w:w="3312" w:type="dxa"/>
          </w:tcPr>
          <w:p w14:paraId="3DD33EA8" w14:textId="77777777" w:rsidR="00361D8D" w:rsidRPr="005F2E5A" w:rsidRDefault="00617431" w:rsidP="007162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3</w:t>
            </w:r>
          </w:p>
        </w:tc>
        <w:tc>
          <w:tcPr>
            <w:tcW w:w="3312" w:type="dxa"/>
          </w:tcPr>
          <w:p w14:paraId="6C177E08" w14:textId="77777777" w:rsidR="00361D8D" w:rsidRPr="005F2E5A" w:rsidRDefault="00617431"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Support accessibility, languages, hours, escalation and special-needs arrangements</w:t>
            </w:r>
          </w:p>
        </w:tc>
      </w:tr>
      <w:tr w:rsidR="00361D8D" w:rsidRPr="005F2E5A" w14:paraId="1A1763FB" w14:textId="77777777" w:rsidTr="00361D8D">
        <w:trPr>
          <w:jc w:val="center"/>
        </w:trPr>
        <w:tc>
          <w:tcPr>
            <w:cnfStyle w:val="001000000000" w:firstRow="0" w:lastRow="0" w:firstColumn="1" w:lastColumn="0" w:oddVBand="0" w:evenVBand="0" w:oddHBand="0" w:evenHBand="0" w:firstRowFirstColumn="0" w:firstRowLastColumn="0" w:lastRowFirstColumn="0" w:lastRowLastColumn="0"/>
            <w:tcW w:w="3312" w:type="dxa"/>
          </w:tcPr>
          <w:p w14:paraId="423DE49D" w14:textId="77777777" w:rsidR="00361D8D" w:rsidRPr="005F2E5A" w:rsidRDefault="00617431" w:rsidP="005E7939">
            <w:pPr>
              <w:rPr>
                <w:rFonts w:ascii="Calibri" w:hAnsi="Calibri" w:cs="Calibri"/>
                <w:color w:val="auto"/>
                <w:sz w:val="22"/>
              </w:rPr>
            </w:pPr>
            <w:r w:rsidRPr="005F2E5A">
              <w:rPr>
                <w:rFonts w:ascii="Calibri" w:hAnsi="Calibri" w:cs="Calibri"/>
                <w:color w:val="auto"/>
                <w:sz w:val="22"/>
              </w:rPr>
              <w:t>Monitoring, reporting and performance management</w:t>
            </w:r>
          </w:p>
        </w:tc>
        <w:tc>
          <w:tcPr>
            <w:tcW w:w="3312" w:type="dxa"/>
          </w:tcPr>
          <w:p w14:paraId="5B782BCE" w14:textId="77777777" w:rsidR="00361D8D" w:rsidRPr="005F2E5A" w:rsidRDefault="00617431" w:rsidP="0071621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2</w:t>
            </w:r>
          </w:p>
        </w:tc>
        <w:tc>
          <w:tcPr>
            <w:tcW w:w="3312" w:type="dxa"/>
          </w:tcPr>
          <w:p w14:paraId="36F2589E" w14:textId="77777777" w:rsidR="00CD625E" w:rsidRPr="005F2E5A" w:rsidRDefault="00617431">
            <w:pP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Credible bidder-proposed SLAs and KPIs; aggregated reporting, activation/service invoice reconciliation and remedies</w:t>
            </w:r>
          </w:p>
        </w:tc>
      </w:tr>
      <w:tr w:rsidR="00361D8D" w:rsidRPr="005F2E5A" w14:paraId="11175F6F"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0E635B72" w14:textId="77777777" w:rsidR="00361D8D" w:rsidRPr="005F2E5A" w:rsidRDefault="00617431" w:rsidP="005E7939">
            <w:pPr>
              <w:rPr>
                <w:rFonts w:ascii="Calibri" w:hAnsi="Calibri" w:cs="Calibri"/>
                <w:color w:val="auto"/>
                <w:sz w:val="22"/>
              </w:rPr>
            </w:pPr>
            <w:r w:rsidRPr="005F2E5A">
              <w:rPr>
                <w:rFonts w:ascii="Calibri" w:hAnsi="Calibri" w:cs="Calibri"/>
                <w:color w:val="auto"/>
                <w:sz w:val="22"/>
              </w:rPr>
              <w:t>Optional value-added services and innovation</w:t>
            </w:r>
          </w:p>
        </w:tc>
        <w:tc>
          <w:tcPr>
            <w:tcW w:w="3312" w:type="dxa"/>
          </w:tcPr>
          <w:p w14:paraId="14B7CDED" w14:textId="77777777" w:rsidR="00361D8D" w:rsidRPr="005F2E5A" w:rsidRDefault="00617431" w:rsidP="007162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2</w:t>
            </w:r>
          </w:p>
        </w:tc>
        <w:tc>
          <w:tcPr>
            <w:tcW w:w="3312" w:type="dxa"/>
          </w:tcPr>
          <w:p w14:paraId="6A63C8B3" w14:textId="77777777" w:rsidR="00361D8D" w:rsidRPr="005F2E5A" w:rsidRDefault="00617431"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5F2E5A">
              <w:rPr>
                <w:rFonts w:ascii="Calibri" w:hAnsi="Calibri" w:cs="Calibri"/>
                <w:color w:val="auto"/>
                <w:sz w:val="22"/>
              </w:rPr>
              <w:t>Realistic additional benefit at disclosed cost or no cost</w:t>
            </w:r>
          </w:p>
        </w:tc>
      </w:tr>
      <w:tr w:rsidR="00B01A08" w:rsidRPr="005F2E5A" w14:paraId="7E920B5D" w14:textId="77777777" w:rsidTr="005F2E5A">
        <w:trPr>
          <w:jc w:val="center"/>
        </w:trPr>
        <w:tc>
          <w:tcPr>
            <w:cnfStyle w:val="001000000000" w:firstRow="0" w:lastRow="0" w:firstColumn="1" w:lastColumn="0" w:oddVBand="0" w:evenVBand="0" w:oddHBand="0" w:evenHBand="0" w:firstRowFirstColumn="0" w:firstRowLastColumn="0" w:lastRowFirstColumn="0" w:lastRowLastColumn="0"/>
            <w:tcW w:w="3312" w:type="dxa"/>
            <w:shd w:val="clear" w:color="auto" w:fill="92D050"/>
          </w:tcPr>
          <w:p w14:paraId="4EACF3E3" w14:textId="77777777" w:rsidR="00B01A08" w:rsidRPr="005F2E5A" w:rsidRDefault="00B01A08" w:rsidP="00716215">
            <w:pPr>
              <w:jc w:val="both"/>
              <w:rPr>
                <w:rFonts w:ascii="Calibri" w:hAnsi="Calibri" w:cs="Calibri"/>
                <w:color w:val="auto"/>
                <w:sz w:val="22"/>
              </w:rPr>
            </w:pPr>
          </w:p>
        </w:tc>
        <w:tc>
          <w:tcPr>
            <w:tcW w:w="3312" w:type="dxa"/>
            <w:shd w:val="clear" w:color="auto" w:fill="92D050"/>
          </w:tcPr>
          <w:p w14:paraId="5C152680" w14:textId="600E36B3" w:rsidR="00B01A08" w:rsidRPr="005F2E5A" w:rsidRDefault="00B01A08" w:rsidP="0071621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sz w:val="22"/>
              </w:rPr>
            </w:pPr>
            <w:r w:rsidRPr="005F2E5A">
              <w:rPr>
                <w:rFonts w:ascii="Calibri" w:hAnsi="Calibri" w:cs="Calibri"/>
                <w:color w:val="auto"/>
                <w:sz w:val="22"/>
              </w:rPr>
              <w:t xml:space="preserve"> </w:t>
            </w:r>
            <w:r w:rsidRPr="005F2E5A">
              <w:rPr>
                <w:rFonts w:ascii="Calibri" w:hAnsi="Calibri" w:cs="Calibri"/>
                <w:b/>
                <w:bCs/>
                <w:color w:val="auto"/>
                <w:sz w:val="22"/>
              </w:rPr>
              <w:t>Total 60</w:t>
            </w:r>
          </w:p>
        </w:tc>
        <w:tc>
          <w:tcPr>
            <w:tcW w:w="3312" w:type="dxa"/>
            <w:shd w:val="clear" w:color="auto" w:fill="92D050"/>
          </w:tcPr>
          <w:p w14:paraId="3272F0F1" w14:textId="77777777" w:rsidR="00B01A08" w:rsidRPr="005F2E5A" w:rsidRDefault="00B01A08"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p>
        </w:tc>
      </w:tr>
    </w:tbl>
    <w:p w14:paraId="48B4E816" w14:textId="77777777" w:rsidR="00361D8D" w:rsidRPr="00716215" w:rsidRDefault="00361D8D" w:rsidP="00716215">
      <w:pPr>
        <w:jc w:val="both"/>
        <w:rPr>
          <w:rFonts w:ascii="Calibri" w:hAnsi="Calibri" w:cs="Calibri"/>
          <w:sz w:val="22"/>
        </w:rPr>
      </w:pPr>
    </w:p>
    <w:p w14:paraId="1A8211EF" w14:textId="0C389F5A" w:rsidR="00B01A08" w:rsidRPr="00716215" w:rsidRDefault="00617431" w:rsidP="00716215">
      <w:pPr>
        <w:jc w:val="both"/>
        <w:rPr>
          <w:rFonts w:ascii="Calibri" w:hAnsi="Calibri" w:cs="Calibri"/>
          <w:sz w:val="22"/>
        </w:rPr>
      </w:pPr>
      <w:r w:rsidRPr="00716215">
        <w:rPr>
          <w:rFonts w:ascii="Calibri" w:hAnsi="Calibri" w:cs="Calibri"/>
          <w:sz w:val="22"/>
        </w:rPr>
        <w:t>Suggested scoring anchors, subject to committee confirmation: 0% absent/unacceptable; 25% weak; 50% partly adequate; 75% good; 100% excellent, substantiated. Assess service-area coverage breadth, evidence, quality and reliability with transparent treatment of bids for individual regions; do not automatically fail geographical bids for sites not offered. Record individual evaluator scores and evidence. No minimum monthly bundle or numerical SLA floor has been predetermined.</w:t>
      </w:r>
    </w:p>
    <w:p w14:paraId="11F18087" w14:textId="77777777" w:rsidR="00361D8D" w:rsidRDefault="00617431" w:rsidP="00716215">
      <w:pPr>
        <w:pStyle w:val="Heading1"/>
        <w:jc w:val="both"/>
        <w:rPr>
          <w:rFonts w:ascii="Calibri" w:hAnsi="Calibri" w:cs="Calibri"/>
          <w:color w:val="0070C0"/>
          <w:sz w:val="22"/>
          <w:szCs w:val="22"/>
        </w:rPr>
      </w:pPr>
      <w:r w:rsidRPr="00B01A08">
        <w:rPr>
          <w:rFonts w:ascii="Calibri" w:hAnsi="Calibri" w:cs="Calibri"/>
          <w:color w:val="0070C0"/>
          <w:sz w:val="22"/>
          <w:szCs w:val="22"/>
        </w:rPr>
        <w:t>4. Technical scoring worksheet</w:t>
      </w:r>
    </w:p>
    <w:p w14:paraId="3997339F" w14:textId="77777777" w:rsidR="00B01A08" w:rsidRPr="00B01A08" w:rsidRDefault="00B01A08" w:rsidP="00B01A08"/>
    <w:tbl>
      <w:tblPr>
        <w:tblStyle w:val="LightShading-Accent1"/>
        <w:tblW w:w="0" w:type="auto"/>
        <w:jc w:val="center"/>
        <w:tblLook w:val="04A0" w:firstRow="1" w:lastRow="0" w:firstColumn="1" w:lastColumn="0" w:noHBand="0" w:noVBand="1"/>
      </w:tblPr>
      <w:tblGrid>
        <w:gridCol w:w="2484"/>
        <w:gridCol w:w="2484"/>
        <w:gridCol w:w="2484"/>
        <w:gridCol w:w="2484"/>
      </w:tblGrid>
      <w:tr w:rsidR="00361D8D" w:rsidRPr="00B01A08" w14:paraId="19F16F6E" w14:textId="77777777" w:rsidTr="00361D8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tcPr>
          <w:p w14:paraId="78DC88F7" w14:textId="77777777" w:rsidR="00361D8D" w:rsidRPr="00B01A08" w:rsidRDefault="00617431" w:rsidP="00716215">
            <w:pPr>
              <w:jc w:val="both"/>
              <w:rPr>
                <w:rFonts w:ascii="Calibri" w:hAnsi="Calibri" w:cs="Calibri"/>
                <w:color w:val="auto"/>
                <w:sz w:val="22"/>
              </w:rPr>
            </w:pPr>
            <w:r w:rsidRPr="00B01A08">
              <w:rPr>
                <w:rFonts w:ascii="Calibri" w:hAnsi="Calibri" w:cs="Calibri"/>
                <w:color w:val="auto"/>
                <w:sz w:val="22"/>
              </w:rPr>
              <w:t>Criterion</w:t>
            </w:r>
          </w:p>
        </w:tc>
        <w:tc>
          <w:tcPr>
            <w:tcW w:w="2484" w:type="dxa"/>
          </w:tcPr>
          <w:p w14:paraId="3F7F6856" w14:textId="77777777" w:rsidR="00361D8D" w:rsidRPr="00B01A08" w:rsidRDefault="00617431" w:rsidP="00B01A0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rPr>
            </w:pPr>
            <w:r w:rsidRPr="00B01A08">
              <w:rPr>
                <w:rFonts w:ascii="Calibri" w:hAnsi="Calibri" w:cs="Calibri"/>
                <w:color w:val="auto"/>
                <w:sz w:val="22"/>
              </w:rPr>
              <w:t>Maximum</w:t>
            </w:r>
          </w:p>
        </w:tc>
        <w:tc>
          <w:tcPr>
            <w:tcW w:w="2484" w:type="dxa"/>
          </w:tcPr>
          <w:p w14:paraId="15D287C8" w14:textId="77777777" w:rsidR="00361D8D" w:rsidRPr="00B01A08" w:rsidRDefault="00617431" w:rsidP="00716215">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rPr>
            </w:pPr>
            <w:r w:rsidRPr="00B01A08">
              <w:rPr>
                <w:rFonts w:ascii="Calibri" w:hAnsi="Calibri" w:cs="Calibri"/>
                <w:color w:val="auto"/>
                <w:sz w:val="22"/>
              </w:rPr>
              <w:t>Score</w:t>
            </w:r>
          </w:p>
        </w:tc>
        <w:tc>
          <w:tcPr>
            <w:tcW w:w="2484" w:type="dxa"/>
          </w:tcPr>
          <w:p w14:paraId="48AFC3A5" w14:textId="77777777" w:rsidR="00361D8D" w:rsidRPr="00B01A08" w:rsidRDefault="00617431" w:rsidP="00716215">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rPr>
            </w:pPr>
            <w:r w:rsidRPr="00B01A08">
              <w:rPr>
                <w:rFonts w:ascii="Calibri" w:hAnsi="Calibri" w:cs="Calibri"/>
                <w:color w:val="auto"/>
                <w:sz w:val="22"/>
              </w:rPr>
              <w:t>Evidence / evaluator comments</w:t>
            </w:r>
          </w:p>
        </w:tc>
      </w:tr>
      <w:tr w:rsidR="00361D8D" w:rsidRPr="00B01A08" w14:paraId="10FAE45D"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tcPr>
          <w:p w14:paraId="5E4C844F" w14:textId="77777777" w:rsidR="00361D8D" w:rsidRPr="00B01A08" w:rsidRDefault="00617431" w:rsidP="005E7939">
            <w:pPr>
              <w:rPr>
                <w:rFonts w:ascii="Calibri" w:hAnsi="Calibri" w:cs="Calibri"/>
                <w:color w:val="auto"/>
                <w:sz w:val="22"/>
              </w:rPr>
            </w:pPr>
            <w:r w:rsidRPr="00B01A08">
              <w:rPr>
                <w:rFonts w:ascii="Calibri" w:hAnsi="Calibri" w:cs="Calibri"/>
                <w:color w:val="auto"/>
                <w:sz w:val="22"/>
              </w:rPr>
              <w:t>Understanding of objectives and expected outcomes</w:t>
            </w:r>
          </w:p>
        </w:tc>
        <w:tc>
          <w:tcPr>
            <w:tcW w:w="2484" w:type="dxa"/>
          </w:tcPr>
          <w:p w14:paraId="387CB121" w14:textId="77777777" w:rsidR="00361D8D" w:rsidRPr="00B01A08" w:rsidRDefault="00617431" w:rsidP="00B01A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B01A08">
              <w:rPr>
                <w:rFonts w:ascii="Calibri" w:hAnsi="Calibri" w:cs="Calibri"/>
                <w:color w:val="auto"/>
                <w:sz w:val="22"/>
              </w:rPr>
              <w:t>8</w:t>
            </w:r>
          </w:p>
        </w:tc>
        <w:tc>
          <w:tcPr>
            <w:tcW w:w="2484" w:type="dxa"/>
          </w:tcPr>
          <w:p w14:paraId="22A3FE14" w14:textId="7E2E840B" w:rsidR="00361D8D" w:rsidRPr="00B01A08" w:rsidRDefault="00361D8D"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p>
        </w:tc>
        <w:tc>
          <w:tcPr>
            <w:tcW w:w="2484" w:type="dxa"/>
          </w:tcPr>
          <w:p w14:paraId="08571CDC" w14:textId="77777777" w:rsidR="00361D8D" w:rsidRPr="00B01A08" w:rsidRDefault="00361D8D"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p>
        </w:tc>
      </w:tr>
      <w:tr w:rsidR="00361D8D" w:rsidRPr="00B01A08" w14:paraId="06337D41" w14:textId="77777777" w:rsidTr="00361D8D">
        <w:trPr>
          <w:jc w:val="center"/>
        </w:trPr>
        <w:tc>
          <w:tcPr>
            <w:cnfStyle w:val="001000000000" w:firstRow="0" w:lastRow="0" w:firstColumn="1" w:lastColumn="0" w:oddVBand="0" w:evenVBand="0" w:oddHBand="0" w:evenHBand="0" w:firstRowFirstColumn="0" w:firstRowLastColumn="0" w:lastRowFirstColumn="0" w:lastRowLastColumn="0"/>
            <w:tcW w:w="2484" w:type="dxa"/>
          </w:tcPr>
          <w:p w14:paraId="04177F5B" w14:textId="77777777" w:rsidR="00361D8D" w:rsidRPr="00B01A08" w:rsidRDefault="00617431" w:rsidP="005E7939">
            <w:pPr>
              <w:rPr>
                <w:rFonts w:ascii="Calibri" w:hAnsi="Calibri" w:cs="Calibri"/>
                <w:color w:val="auto"/>
                <w:sz w:val="22"/>
              </w:rPr>
            </w:pPr>
            <w:r w:rsidRPr="00B01A08">
              <w:rPr>
                <w:rFonts w:ascii="Calibri" w:hAnsi="Calibri" w:cs="Calibri"/>
                <w:color w:val="auto"/>
                <w:sz w:val="22"/>
              </w:rPr>
              <w:t>Implementation methodology and rollout</w:t>
            </w:r>
          </w:p>
        </w:tc>
        <w:tc>
          <w:tcPr>
            <w:tcW w:w="2484" w:type="dxa"/>
          </w:tcPr>
          <w:p w14:paraId="147D890C" w14:textId="77777777" w:rsidR="00361D8D" w:rsidRPr="00B01A08" w:rsidRDefault="00617431" w:rsidP="00B01A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B01A08">
              <w:rPr>
                <w:rFonts w:ascii="Calibri" w:hAnsi="Calibri" w:cs="Calibri"/>
                <w:color w:val="auto"/>
                <w:sz w:val="22"/>
              </w:rPr>
              <w:t>8</w:t>
            </w:r>
          </w:p>
        </w:tc>
        <w:tc>
          <w:tcPr>
            <w:tcW w:w="2484" w:type="dxa"/>
          </w:tcPr>
          <w:p w14:paraId="2EFF53AC" w14:textId="598C8824" w:rsidR="00361D8D" w:rsidRPr="00B01A08" w:rsidRDefault="00361D8D"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p>
        </w:tc>
        <w:tc>
          <w:tcPr>
            <w:tcW w:w="2484" w:type="dxa"/>
          </w:tcPr>
          <w:p w14:paraId="1439BDCF" w14:textId="77777777" w:rsidR="00361D8D" w:rsidRPr="00B01A08" w:rsidRDefault="00361D8D"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p>
        </w:tc>
      </w:tr>
      <w:tr w:rsidR="00361D8D" w:rsidRPr="00B01A08" w14:paraId="3C6682FB"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tcPr>
          <w:p w14:paraId="0058CBEF" w14:textId="77777777" w:rsidR="00361D8D" w:rsidRPr="00B01A08" w:rsidRDefault="00617431" w:rsidP="005E7939">
            <w:pPr>
              <w:rPr>
                <w:rFonts w:ascii="Calibri" w:hAnsi="Calibri" w:cs="Calibri"/>
                <w:color w:val="auto"/>
                <w:sz w:val="22"/>
              </w:rPr>
            </w:pPr>
            <w:r w:rsidRPr="00B01A08">
              <w:rPr>
                <w:rFonts w:ascii="Calibri" w:hAnsi="Calibri" w:cs="Calibri"/>
                <w:color w:val="auto"/>
                <w:sz w:val="22"/>
              </w:rPr>
              <w:t>Meaningful connectivity package and outcome contribution</w:t>
            </w:r>
          </w:p>
        </w:tc>
        <w:tc>
          <w:tcPr>
            <w:tcW w:w="2484" w:type="dxa"/>
          </w:tcPr>
          <w:p w14:paraId="69942E78" w14:textId="77777777" w:rsidR="00361D8D" w:rsidRPr="00B01A08" w:rsidRDefault="00617431" w:rsidP="00B01A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B01A08">
              <w:rPr>
                <w:rFonts w:ascii="Calibri" w:hAnsi="Calibri" w:cs="Calibri"/>
                <w:color w:val="auto"/>
                <w:sz w:val="22"/>
              </w:rPr>
              <w:t>12</w:t>
            </w:r>
          </w:p>
        </w:tc>
        <w:tc>
          <w:tcPr>
            <w:tcW w:w="2484" w:type="dxa"/>
          </w:tcPr>
          <w:p w14:paraId="74C79698" w14:textId="7F4FA783" w:rsidR="00361D8D" w:rsidRPr="00B01A08" w:rsidRDefault="00361D8D"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p>
        </w:tc>
        <w:tc>
          <w:tcPr>
            <w:tcW w:w="2484" w:type="dxa"/>
          </w:tcPr>
          <w:p w14:paraId="27E94E1D" w14:textId="77777777" w:rsidR="00361D8D" w:rsidRPr="00B01A08" w:rsidRDefault="00361D8D"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p>
        </w:tc>
      </w:tr>
      <w:tr w:rsidR="00361D8D" w:rsidRPr="00B01A08" w14:paraId="48EBE49E" w14:textId="77777777" w:rsidTr="00361D8D">
        <w:trPr>
          <w:jc w:val="center"/>
        </w:trPr>
        <w:tc>
          <w:tcPr>
            <w:cnfStyle w:val="001000000000" w:firstRow="0" w:lastRow="0" w:firstColumn="1" w:lastColumn="0" w:oddVBand="0" w:evenVBand="0" w:oddHBand="0" w:evenHBand="0" w:firstRowFirstColumn="0" w:firstRowLastColumn="0" w:lastRowFirstColumn="0" w:lastRowLastColumn="0"/>
            <w:tcW w:w="2484" w:type="dxa"/>
          </w:tcPr>
          <w:p w14:paraId="43BBA5DC" w14:textId="77777777" w:rsidR="00361D8D" w:rsidRPr="00B01A08" w:rsidRDefault="00617431" w:rsidP="005E7939">
            <w:pPr>
              <w:rPr>
                <w:rFonts w:ascii="Calibri" w:hAnsi="Calibri" w:cs="Calibri"/>
                <w:color w:val="auto"/>
                <w:sz w:val="22"/>
              </w:rPr>
            </w:pPr>
            <w:r w:rsidRPr="00B01A08">
              <w:rPr>
                <w:rFonts w:ascii="Calibri" w:hAnsi="Calibri" w:cs="Calibri"/>
                <w:color w:val="auto"/>
                <w:sz w:val="22"/>
              </w:rPr>
              <w:t>Network coverage and service reliability</w:t>
            </w:r>
          </w:p>
        </w:tc>
        <w:tc>
          <w:tcPr>
            <w:tcW w:w="2484" w:type="dxa"/>
          </w:tcPr>
          <w:p w14:paraId="10D6B820" w14:textId="77777777" w:rsidR="00361D8D" w:rsidRPr="00B01A08" w:rsidRDefault="00617431" w:rsidP="00B01A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B01A08">
              <w:rPr>
                <w:rFonts w:ascii="Calibri" w:hAnsi="Calibri" w:cs="Calibri"/>
                <w:color w:val="auto"/>
                <w:sz w:val="22"/>
              </w:rPr>
              <w:t>25</w:t>
            </w:r>
          </w:p>
        </w:tc>
        <w:tc>
          <w:tcPr>
            <w:tcW w:w="2484" w:type="dxa"/>
          </w:tcPr>
          <w:p w14:paraId="186256E1" w14:textId="2DDA5603" w:rsidR="00361D8D" w:rsidRPr="00B01A08" w:rsidRDefault="00361D8D"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p>
        </w:tc>
        <w:tc>
          <w:tcPr>
            <w:tcW w:w="2484" w:type="dxa"/>
          </w:tcPr>
          <w:p w14:paraId="0FABB282" w14:textId="77777777" w:rsidR="00361D8D" w:rsidRPr="00B01A08" w:rsidRDefault="00361D8D"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p>
        </w:tc>
      </w:tr>
      <w:tr w:rsidR="00361D8D" w:rsidRPr="00B01A08" w14:paraId="08B351C6"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tcPr>
          <w:p w14:paraId="1CAE4E81" w14:textId="77777777" w:rsidR="00361D8D" w:rsidRPr="00B01A08" w:rsidRDefault="00617431" w:rsidP="005E7939">
            <w:pPr>
              <w:rPr>
                <w:rFonts w:ascii="Calibri" w:hAnsi="Calibri" w:cs="Calibri"/>
                <w:color w:val="auto"/>
                <w:sz w:val="22"/>
              </w:rPr>
            </w:pPr>
            <w:r w:rsidRPr="00B01A08">
              <w:rPr>
                <w:rFonts w:ascii="Calibri" w:hAnsi="Calibri" w:cs="Calibri"/>
                <w:color w:val="auto"/>
                <w:sz w:val="22"/>
              </w:rPr>
              <w:t>Customer support, accessibility and complaints</w:t>
            </w:r>
          </w:p>
        </w:tc>
        <w:tc>
          <w:tcPr>
            <w:tcW w:w="2484" w:type="dxa"/>
          </w:tcPr>
          <w:p w14:paraId="66065AD1" w14:textId="77777777" w:rsidR="00361D8D" w:rsidRPr="00B01A08" w:rsidRDefault="00617431" w:rsidP="00B01A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B01A08">
              <w:rPr>
                <w:rFonts w:ascii="Calibri" w:hAnsi="Calibri" w:cs="Calibri"/>
                <w:color w:val="auto"/>
                <w:sz w:val="22"/>
              </w:rPr>
              <w:t>3</w:t>
            </w:r>
          </w:p>
        </w:tc>
        <w:tc>
          <w:tcPr>
            <w:tcW w:w="2484" w:type="dxa"/>
          </w:tcPr>
          <w:p w14:paraId="1CD6E75C" w14:textId="2C2269AA" w:rsidR="00361D8D" w:rsidRPr="00B01A08" w:rsidRDefault="00361D8D"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p>
        </w:tc>
        <w:tc>
          <w:tcPr>
            <w:tcW w:w="2484" w:type="dxa"/>
          </w:tcPr>
          <w:p w14:paraId="7B766951" w14:textId="77777777" w:rsidR="00361D8D" w:rsidRPr="00B01A08" w:rsidRDefault="00361D8D"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p>
        </w:tc>
      </w:tr>
      <w:tr w:rsidR="00361D8D" w:rsidRPr="00B01A08" w14:paraId="5A772829" w14:textId="77777777" w:rsidTr="00361D8D">
        <w:trPr>
          <w:jc w:val="center"/>
        </w:trPr>
        <w:tc>
          <w:tcPr>
            <w:cnfStyle w:val="001000000000" w:firstRow="0" w:lastRow="0" w:firstColumn="1" w:lastColumn="0" w:oddVBand="0" w:evenVBand="0" w:oddHBand="0" w:evenHBand="0" w:firstRowFirstColumn="0" w:firstRowLastColumn="0" w:lastRowFirstColumn="0" w:lastRowLastColumn="0"/>
            <w:tcW w:w="2484" w:type="dxa"/>
          </w:tcPr>
          <w:p w14:paraId="6254CA75" w14:textId="77777777" w:rsidR="00361D8D" w:rsidRPr="00B01A08" w:rsidRDefault="00617431" w:rsidP="005E7939">
            <w:pPr>
              <w:rPr>
                <w:rFonts w:ascii="Calibri" w:hAnsi="Calibri" w:cs="Calibri"/>
                <w:color w:val="auto"/>
                <w:sz w:val="22"/>
              </w:rPr>
            </w:pPr>
            <w:r w:rsidRPr="00B01A08">
              <w:rPr>
                <w:rFonts w:ascii="Calibri" w:hAnsi="Calibri" w:cs="Calibri"/>
                <w:color w:val="auto"/>
                <w:sz w:val="22"/>
              </w:rPr>
              <w:t>Monitoring, reporting and performance management</w:t>
            </w:r>
          </w:p>
        </w:tc>
        <w:tc>
          <w:tcPr>
            <w:tcW w:w="2484" w:type="dxa"/>
          </w:tcPr>
          <w:p w14:paraId="69E7C6D0" w14:textId="77777777" w:rsidR="00361D8D" w:rsidRPr="00B01A08" w:rsidRDefault="00617431" w:rsidP="00B01A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B01A08">
              <w:rPr>
                <w:rFonts w:ascii="Calibri" w:hAnsi="Calibri" w:cs="Calibri"/>
                <w:color w:val="auto"/>
                <w:sz w:val="22"/>
              </w:rPr>
              <w:t>2</w:t>
            </w:r>
          </w:p>
        </w:tc>
        <w:tc>
          <w:tcPr>
            <w:tcW w:w="2484" w:type="dxa"/>
          </w:tcPr>
          <w:p w14:paraId="7BC3115F" w14:textId="3F3C578E" w:rsidR="00361D8D" w:rsidRPr="00B01A08" w:rsidRDefault="00361D8D"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p>
        </w:tc>
        <w:tc>
          <w:tcPr>
            <w:tcW w:w="2484" w:type="dxa"/>
          </w:tcPr>
          <w:p w14:paraId="057E545D" w14:textId="77777777" w:rsidR="00361D8D" w:rsidRPr="00B01A08" w:rsidRDefault="00361D8D"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p>
        </w:tc>
      </w:tr>
      <w:tr w:rsidR="00361D8D" w:rsidRPr="00B01A08" w14:paraId="35D5A4E9" w14:textId="77777777" w:rsidTr="00361D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tcPr>
          <w:p w14:paraId="284C8576" w14:textId="77777777" w:rsidR="00361D8D" w:rsidRPr="00B01A08" w:rsidRDefault="00617431" w:rsidP="005E7939">
            <w:pPr>
              <w:rPr>
                <w:rFonts w:ascii="Calibri" w:hAnsi="Calibri" w:cs="Calibri"/>
                <w:color w:val="auto"/>
                <w:sz w:val="22"/>
              </w:rPr>
            </w:pPr>
            <w:r w:rsidRPr="00B01A08">
              <w:rPr>
                <w:rFonts w:ascii="Calibri" w:hAnsi="Calibri" w:cs="Calibri"/>
                <w:color w:val="auto"/>
                <w:sz w:val="22"/>
              </w:rPr>
              <w:t>Optional value-added services and innovation</w:t>
            </w:r>
          </w:p>
        </w:tc>
        <w:tc>
          <w:tcPr>
            <w:tcW w:w="2484" w:type="dxa"/>
          </w:tcPr>
          <w:p w14:paraId="1AA8CE2B" w14:textId="77777777" w:rsidR="00361D8D" w:rsidRPr="00B01A08" w:rsidRDefault="00617431" w:rsidP="00B01A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B01A08">
              <w:rPr>
                <w:rFonts w:ascii="Calibri" w:hAnsi="Calibri" w:cs="Calibri"/>
                <w:color w:val="auto"/>
                <w:sz w:val="22"/>
              </w:rPr>
              <w:t>2</w:t>
            </w:r>
          </w:p>
        </w:tc>
        <w:tc>
          <w:tcPr>
            <w:tcW w:w="2484" w:type="dxa"/>
          </w:tcPr>
          <w:p w14:paraId="58FA1A57" w14:textId="08F7B04A" w:rsidR="00361D8D" w:rsidRPr="00B01A08" w:rsidRDefault="00361D8D"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p>
        </w:tc>
        <w:tc>
          <w:tcPr>
            <w:tcW w:w="2484" w:type="dxa"/>
          </w:tcPr>
          <w:p w14:paraId="0DD169D4" w14:textId="77777777" w:rsidR="00361D8D" w:rsidRPr="00B01A08" w:rsidRDefault="00361D8D" w:rsidP="00716215">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p>
        </w:tc>
      </w:tr>
      <w:tr w:rsidR="00361D8D" w:rsidRPr="00B01A08" w14:paraId="1CFA0A44" w14:textId="77777777" w:rsidTr="005F2E5A">
        <w:trPr>
          <w:jc w:val="center"/>
        </w:trPr>
        <w:tc>
          <w:tcPr>
            <w:cnfStyle w:val="001000000000" w:firstRow="0" w:lastRow="0" w:firstColumn="1" w:lastColumn="0" w:oddVBand="0" w:evenVBand="0" w:oddHBand="0" w:evenHBand="0" w:firstRowFirstColumn="0" w:firstRowLastColumn="0" w:lastRowFirstColumn="0" w:lastRowLastColumn="0"/>
            <w:tcW w:w="2484" w:type="dxa"/>
            <w:shd w:val="clear" w:color="auto" w:fill="92D050"/>
          </w:tcPr>
          <w:p w14:paraId="60244FA4" w14:textId="77777777" w:rsidR="00361D8D" w:rsidRPr="00B01A08" w:rsidRDefault="00617431" w:rsidP="00716215">
            <w:pPr>
              <w:jc w:val="both"/>
              <w:rPr>
                <w:rFonts w:ascii="Calibri" w:hAnsi="Calibri" w:cs="Calibri"/>
                <w:color w:val="auto"/>
                <w:sz w:val="22"/>
              </w:rPr>
            </w:pPr>
            <w:r w:rsidRPr="00B01A08">
              <w:rPr>
                <w:rFonts w:ascii="Calibri" w:hAnsi="Calibri" w:cs="Calibri"/>
                <w:color w:val="auto"/>
                <w:sz w:val="22"/>
              </w:rPr>
              <w:t>TOTAL</w:t>
            </w:r>
          </w:p>
        </w:tc>
        <w:tc>
          <w:tcPr>
            <w:tcW w:w="2484" w:type="dxa"/>
            <w:shd w:val="clear" w:color="auto" w:fill="92D050"/>
          </w:tcPr>
          <w:p w14:paraId="6C102DFA" w14:textId="77777777" w:rsidR="00361D8D" w:rsidRPr="005F2E5A" w:rsidRDefault="00617431" w:rsidP="00B01A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sz w:val="22"/>
              </w:rPr>
            </w:pPr>
            <w:r w:rsidRPr="005F2E5A">
              <w:rPr>
                <w:rFonts w:ascii="Calibri" w:hAnsi="Calibri" w:cs="Calibri"/>
                <w:b/>
                <w:bCs/>
                <w:color w:val="auto"/>
                <w:sz w:val="22"/>
              </w:rPr>
              <w:t>60</w:t>
            </w:r>
          </w:p>
        </w:tc>
        <w:tc>
          <w:tcPr>
            <w:tcW w:w="2484" w:type="dxa"/>
            <w:shd w:val="clear" w:color="auto" w:fill="92D050"/>
          </w:tcPr>
          <w:p w14:paraId="43C0C323" w14:textId="2132C839" w:rsidR="00361D8D" w:rsidRPr="005F2E5A" w:rsidRDefault="00361D8D"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sz w:val="22"/>
              </w:rPr>
            </w:pPr>
          </w:p>
        </w:tc>
        <w:tc>
          <w:tcPr>
            <w:tcW w:w="2484" w:type="dxa"/>
            <w:shd w:val="clear" w:color="auto" w:fill="92D050"/>
          </w:tcPr>
          <w:p w14:paraId="550ADE2B" w14:textId="2F54B78D" w:rsidR="00361D8D" w:rsidRPr="005F2E5A" w:rsidRDefault="00617431" w:rsidP="00716215">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sz w:val="22"/>
              </w:rPr>
            </w:pPr>
            <w:r w:rsidRPr="005F2E5A">
              <w:rPr>
                <w:rFonts w:ascii="Calibri" w:hAnsi="Calibri" w:cs="Calibri"/>
                <w:b/>
                <w:bCs/>
                <w:color w:val="auto"/>
                <w:sz w:val="22"/>
              </w:rPr>
              <w:t xml:space="preserve">Threshold proposed: 42/60 </w:t>
            </w:r>
          </w:p>
        </w:tc>
      </w:tr>
    </w:tbl>
    <w:p w14:paraId="3F6882BC" w14:textId="77777777" w:rsidR="00361D8D" w:rsidRPr="00716215" w:rsidRDefault="00361D8D" w:rsidP="00716215">
      <w:pPr>
        <w:jc w:val="both"/>
        <w:rPr>
          <w:rFonts w:ascii="Calibri" w:hAnsi="Calibri" w:cs="Calibri"/>
          <w:sz w:val="22"/>
        </w:rPr>
      </w:pPr>
    </w:p>
    <w:p w14:paraId="276C2A55" w14:textId="67C449CB" w:rsidR="00361D8D" w:rsidRPr="00B01A08" w:rsidRDefault="00617431" w:rsidP="00716215">
      <w:pPr>
        <w:pStyle w:val="Heading1"/>
        <w:jc w:val="both"/>
        <w:rPr>
          <w:rFonts w:ascii="Calibri" w:hAnsi="Calibri" w:cs="Calibri"/>
          <w:color w:val="0070C0"/>
          <w:sz w:val="22"/>
          <w:szCs w:val="22"/>
        </w:rPr>
      </w:pPr>
      <w:r w:rsidRPr="00B01A08">
        <w:rPr>
          <w:rFonts w:ascii="Calibri" w:hAnsi="Calibri" w:cs="Calibri"/>
          <w:color w:val="0070C0"/>
          <w:sz w:val="22"/>
          <w:szCs w:val="22"/>
        </w:rPr>
        <w:t xml:space="preserve">5. Stage 3 </w:t>
      </w:r>
      <w:r w:rsidR="00B01A08" w:rsidRPr="00B01A08">
        <w:rPr>
          <w:rFonts w:ascii="Calibri" w:hAnsi="Calibri" w:cs="Calibri"/>
          <w:color w:val="0070C0"/>
          <w:sz w:val="22"/>
          <w:szCs w:val="22"/>
        </w:rPr>
        <w:t>-</w:t>
      </w:r>
      <w:r w:rsidRPr="00B01A08">
        <w:rPr>
          <w:rFonts w:ascii="Calibri" w:hAnsi="Calibri" w:cs="Calibri"/>
          <w:color w:val="0070C0"/>
          <w:sz w:val="22"/>
          <w:szCs w:val="22"/>
        </w:rPr>
        <w:t xml:space="preserve"> financial scoring (40 points)</w:t>
      </w:r>
    </w:p>
    <w:p w14:paraId="7E33917C" w14:textId="3CD78A55" w:rsidR="00361D8D" w:rsidRPr="00716215" w:rsidRDefault="00617431" w:rsidP="00A85DFB">
      <w:pPr>
        <w:jc w:val="both"/>
        <w:rPr>
          <w:rFonts w:ascii="Calibri" w:hAnsi="Calibri" w:cs="Calibri"/>
          <w:sz w:val="22"/>
        </w:rPr>
      </w:pPr>
      <w:r w:rsidRPr="00716215">
        <w:rPr>
          <w:rFonts w:ascii="Calibri" w:hAnsi="Calibri" w:cs="Calibri"/>
          <w:sz w:val="22"/>
        </w:rPr>
        <w:t>Only proposals clearing mandatory and technical thresholds are financially scored (40 points). Assess comparable prices using Annex B unit pricing, the identical 12-month service assumption per successfully activated beneficiary and the same location/volume scenario within each geographical award area. For each independently evaluated area, financial points = 40 × (lowest compliant evaluated price in that area ÷ bidder’s compliant evaluated price in that area). Evaluate nationwide bids against the corresponding service areas where multiple awards are possible; do not directly rank offers of materially different geographical scope by undifferentiated 300,000-beneficiary totals. Geographical quantities and the final comparison/award method shall be confirmed and disclosed to all bidders before issuance.</w:t>
      </w:r>
    </w:p>
    <w:sectPr w:rsidR="00361D8D" w:rsidRPr="00716215" w:rsidSect="00034616">
      <w:footerReference w:type="default" r:id="rId8"/>
      <w:pgSz w:w="12240" w:h="15840"/>
      <w:pgMar w:top="1080" w:right="1152" w:bottom="979" w:left="1152" w:header="547"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2C143" w14:textId="77777777" w:rsidR="00FF6B7B" w:rsidRDefault="00FF6B7B">
      <w:pPr>
        <w:spacing w:after="0" w:line="240" w:lineRule="auto"/>
      </w:pPr>
      <w:r>
        <w:separator/>
      </w:r>
    </w:p>
  </w:endnote>
  <w:endnote w:type="continuationSeparator" w:id="0">
    <w:p w14:paraId="0DD44C76" w14:textId="77777777" w:rsidR="00FF6B7B" w:rsidRDefault="00FF6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221602"/>
      <w:docPartObj>
        <w:docPartGallery w:val="Page Numbers (Bottom of Page)"/>
        <w:docPartUnique/>
      </w:docPartObj>
    </w:sdtPr>
    <w:sdtEndPr>
      <w:rPr>
        <w:noProof/>
      </w:rPr>
    </w:sdtEndPr>
    <w:sdtContent>
      <w:p w14:paraId="163D2568" w14:textId="5065936B" w:rsidR="00716215" w:rsidRDefault="007162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577FE4" w14:textId="77777777" w:rsidR="00716215" w:rsidRDefault="00716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B82BF" w14:textId="77777777" w:rsidR="00FF6B7B" w:rsidRDefault="00FF6B7B">
      <w:pPr>
        <w:spacing w:after="0" w:line="240" w:lineRule="auto"/>
      </w:pPr>
      <w:r>
        <w:separator/>
      </w:r>
    </w:p>
  </w:footnote>
  <w:footnote w:type="continuationSeparator" w:id="0">
    <w:p w14:paraId="70EA1077" w14:textId="77777777" w:rsidR="00FF6B7B" w:rsidRDefault="00FF6B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3438153">
    <w:abstractNumId w:val="8"/>
  </w:num>
  <w:num w:numId="2" w16cid:durableId="1718045629">
    <w:abstractNumId w:val="6"/>
  </w:num>
  <w:num w:numId="3" w16cid:durableId="870268057">
    <w:abstractNumId w:val="5"/>
  </w:num>
  <w:num w:numId="4" w16cid:durableId="792477678">
    <w:abstractNumId w:val="4"/>
  </w:num>
  <w:num w:numId="5" w16cid:durableId="397359265">
    <w:abstractNumId w:val="7"/>
  </w:num>
  <w:num w:numId="6" w16cid:durableId="1476289849">
    <w:abstractNumId w:val="3"/>
  </w:num>
  <w:num w:numId="7" w16cid:durableId="385373479">
    <w:abstractNumId w:val="2"/>
  </w:num>
  <w:num w:numId="8" w16cid:durableId="1892301613">
    <w:abstractNumId w:val="1"/>
  </w:num>
  <w:num w:numId="9" w16cid:durableId="1531145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400BA"/>
    <w:rsid w:val="00361D8D"/>
    <w:rsid w:val="00484736"/>
    <w:rsid w:val="004D083C"/>
    <w:rsid w:val="005E7939"/>
    <w:rsid w:val="005F2E5A"/>
    <w:rsid w:val="00617431"/>
    <w:rsid w:val="00681FD4"/>
    <w:rsid w:val="00716215"/>
    <w:rsid w:val="0098381F"/>
    <w:rsid w:val="00A85DFB"/>
    <w:rsid w:val="00AA1D8D"/>
    <w:rsid w:val="00B01A08"/>
    <w:rsid w:val="00B47730"/>
    <w:rsid w:val="00B4779A"/>
    <w:rsid w:val="00C20B85"/>
    <w:rsid w:val="00C93F42"/>
    <w:rsid w:val="00CB0664"/>
    <w:rsid w:val="00CD625E"/>
    <w:rsid w:val="00D55829"/>
    <w:rsid w:val="00D5777F"/>
    <w:rsid w:val="00DB44CA"/>
    <w:rsid w:val="00EE1D8E"/>
    <w:rsid w:val="00FC693F"/>
    <w:rsid w:val="00FF6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490435B-FD30-4C64-9530-4736612D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B62"/>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B62"/>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B62"/>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55ECD119B295D4EB42CC0F8EA361A9E" ma:contentTypeVersion="18" ma:contentTypeDescription="Create a new document." ma:contentTypeScope="" ma:versionID="337e79c1d3983e3f716611f7cdae614e">
  <xsd:schema xmlns:xsd="http://www.w3.org/2001/XMLSchema" xmlns:xs="http://www.w3.org/2001/XMLSchema" xmlns:p="http://schemas.microsoft.com/office/2006/metadata/properties" xmlns:ns2="b1627da7-acac-46ae-ad01-486e6b86018f" xmlns:ns3="2083c997-4600-4ea1-8fd5-dbf854742f6d" targetNamespace="http://schemas.microsoft.com/office/2006/metadata/properties" ma:root="true" ma:fieldsID="312f6565fdecf50887b8587ff98a81d1" ns2:_="" ns3:_="">
    <xsd:import namespace="b1627da7-acac-46ae-ad01-486e6b86018f"/>
    <xsd:import namespace="2083c997-4600-4ea1-8fd5-dbf854742f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27da7-acac-46ae-ad01-486e6b860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83c997-4600-4ea1-8fd5-dbf854742f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93c696c-4b3f-4658-a802-d290a43504a9}" ma:internalName="TaxCatchAll" ma:showField="CatchAllData" ma:web="2083c997-4600-4ea1-8fd5-dbf854742f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1627da7-acac-46ae-ad01-486e6b86018f">
      <Terms xmlns="http://schemas.microsoft.com/office/infopath/2007/PartnerControls"/>
    </lcf76f155ced4ddcb4097134ff3c332f>
    <TaxCatchAll xmlns="2083c997-4600-4ea1-8fd5-dbf854742f6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5F5BDA4-569C-4F8A-88FB-85DF2549E339}"/>
</file>

<file path=customXml/itemProps3.xml><?xml version="1.0" encoding="utf-8"?>
<ds:datastoreItem xmlns:ds="http://schemas.openxmlformats.org/officeDocument/2006/customXml" ds:itemID="{977F810B-3C94-4A5E-94D7-65CBEFAED2C0}"/>
</file>

<file path=customXml/itemProps4.xml><?xml version="1.0" encoding="utf-8"?>
<ds:datastoreItem xmlns:ds="http://schemas.openxmlformats.org/officeDocument/2006/customXml" ds:itemID="{87B1176B-4C1E-4BD2-986D-F61138B0FD72}"/>
</file>

<file path=docProps/app.xml><?xml version="1.0" encoding="utf-8"?>
<Properties xmlns="http://schemas.openxmlformats.org/officeDocument/2006/extended-properties" xmlns:vt="http://schemas.openxmlformats.org/officeDocument/2006/docPropsVTypes">
  <Template>Normal</Template>
  <TotalTime>50</TotalTime>
  <Pages>4</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Birhanu Gebresellasie Kassaye</cp:lastModifiedBy>
  <cp:revision>11</cp:revision>
  <dcterms:created xsi:type="dcterms:W3CDTF">2013-12-23T23:15:00Z</dcterms:created>
  <dcterms:modified xsi:type="dcterms:W3CDTF">2026-10-24T20:21:00Z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0x010100D55ECD119B295D4EB42CC0F8EA361A9E</vt:lpwstr>
  </property>
</Properties>
</file>