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7100CA" w14:textId="514D5FC9" w:rsidR="00F44C49" w:rsidRPr="00F44C49" w:rsidRDefault="00E97B62" w:rsidP="00F44C49">
      <w:pPr>
        <w:pStyle w:val="Title"/>
        <w:jc w:val="center"/>
        <w:rPr>
          <w:rFonts w:ascii="Calibri" w:hAnsi="Calibri" w:cs="Calibri"/>
          <w:color w:val="0070C0"/>
          <w:sz w:val="32"/>
          <w:szCs w:val="32"/>
        </w:rPr>
      </w:pPr>
      <w:r w:rsidRPr="00F44C49">
        <w:rPr>
          <w:rFonts w:ascii="Calibri" w:hAnsi="Calibri" w:cs="Calibri"/>
          <w:color w:val="0070C0"/>
          <w:sz w:val="32"/>
          <w:szCs w:val="32"/>
        </w:rPr>
        <w:t>ANNEX A</w:t>
      </w:r>
    </w:p>
    <w:p w14:paraId="39CA6001" w14:textId="1938333B" w:rsidR="000116A0" w:rsidRPr="00F44C49" w:rsidRDefault="00E97B62" w:rsidP="00F44C49">
      <w:pPr>
        <w:pStyle w:val="Title"/>
        <w:jc w:val="center"/>
        <w:rPr>
          <w:rFonts w:ascii="Calibri" w:hAnsi="Calibri" w:cs="Calibri"/>
          <w:color w:val="0070C0"/>
          <w:sz w:val="32"/>
          <w:szCs w:val="32"/>
        </w:rPr>
      </w:pPr>
      <w:r w:rsidRPr="00F44C49">
        <w:rPr>
          <w:rFonts w:ascii="Calibri" w:hAnsi="Calibri" w:cs="Calibri"/>
          <w:color w:val="0070C0"/>
          <w:sz w:val="32"/>
          <w:szCs w:val="32"/>
        </w:rPr>
        <w:t>TERMS OF REFERENCE</w:t>
      </w:r>
    </w:p>
    <w:p w14:paraId="459E7C0C" w14:textId="77777777" w:rsidR="000116A0" w:rsidRPr="00F44C49" w:rsidRDefault="00E97B62" w:rsidP="00F44C49">
      <w:pPr>
        <w:pStyle w:val="Heading1"/>
        <w:jc w:val="both"/>
        <w:rPr>
          <w:rFonts w:ascii="Calibri" w:hAnsi="Calibri" w:cs="Calibri"/>
          <w:color w:val="0070C0"/>
          <w:sz w:val="22"/>
          <w:szCs w:val="22"/>
        </w:rPr>
      </w:pPr>
      <w:r w:rsidRPr="00F44C49">
        <w:rPr>
          <w:rFonts w:ascii="Calibri" w:hAnsi="Calibri" w:cs="Calibri"/>
          <w:color w:val="0070C0"/>
          <w:sz w:val="22"/>
          <w:szCs w:val="22"/>
        </w:rPr>
        <w:t>1. Background and purpose</w:t>
      </w:r>
    </w:p>
    <w:p w14:paraId="0A350426" w14:textId="77777777" w:rsidR="00F44C49" w:rsidRPr="00F44C49" w:rsidRDefault="00F44C49" w:rsidP="00F44C49">
      <w:pPr>
        <w:jc w:val="both"/>
        <w:rPr>
          <w:rFonts w:ascii="Calibri" w:hAnsi="Calibri" w:cs="Calibri"/>
          <w:sz w:val="8"/>
          <w:szCs w:val="8"/>
        </w:rPr>
      </w:pPr>
    </w:p>
    <w:p w14:paraId="6C09A143" w14:textId="0F033C82" w:rsidR="000116A0" w:rsidRPr="00F44C49" w:rsidRDefault="00E97B62" w:rsidP="00F44C49">
      <w:pPr>
        <w:jc w:val="both"/>
        <w:rPr>
          <w:rFonts w:ascii="Calibri" w:hAnsi="Calibri" w:cs="Calibri"/>
          <w:sz w:val="22"/>
        </w:rPr>
      </w:pPr>
      <w:r w:rsidRPr="00F44C49">
        <w:rPr>
          <w:rFonts w:ascii="Calibri" w:hAnsi="Calibri" w:cs="Calibri"/>
          <w:sz w:val="22"/>
        </w:rPr>
        <w:t>UNHCR Ethiopia seeks a duly licensed telecommunications service provider to provide beneficiary-owned SIM cards and twelve months of meaningful mobile connectivity services for an indicative planning volume of 300,000 refugees across 43 identified locations. A principal objective is enabling beneficiaries to obtain and retain personally registered mobile numbers that may support OTP verification for Fayda and access to essential services, subject to lawful registration processes.</w:t>
      </w:r>
    </w:p>
    <w:p w14:paraId="4D78666D" w14:textId="77777777" w:rsidR="00F44C49" w:rsidRPr="00F44C49" w:rsidRDefault="00F44C49" w:rsidP="00F44C49">
      <w:pPr>
        <w:jc w:val="both"/>
        <w:rPr>
          <w:rFonts w:ascii="Calibri" w:hAnsi="Calibri" w:cs="Calibri"/>
          <w:sz w:val="8"/>
          <w:szCs w:val="8"/>
        </w:rPr>
      </w:pPr>
    </w:p>
    <w:p w14:paraId="487C7D6D" w14:textId="2EECCCC5" w:rsidR="000116A0" w:rsidRPr="00F44C49" w:rsidRDefault="00E97B62" w:rsidP="00F44C49">
      <w:pPr>
        <w:jc w:val="both"/>
        <w:rPr>
          <w:rFonts w:ascii="Calibri" w:hAnsi="Calibri" w:cs="Calibri"/>
          <w:sz w:val="22"/>
        </w:rPr>
      </w:pPr>
      <w:r w:rsidRPr="00F44C49">
        <w:rPr>
          <w:rFonts w:ascii="Calibri" w:hAnsi="Calibri" w:cs="Calibri"/>
          <w:sz w:val="22"/>
        </w:rPr>
        <w:t>The 300,000 figure is an estimate for tender comparison and does not represent a guaranteed minimum order. Participation by individual refugees is voluntary, with appropriate accessible information and a genuine opportunity to decline.</w:t>
      </w:r>
    </w:p>
    <w:p w14:paraId="6AE4A2A0" w14:textId="77777777" w:rsidR="000116A0" w:rsidRPr="00F44C49" w:rsidRDefault="00E97B62" w:rsidP="00F44C49">
      <w:pPr>
        <w:pStyle w:val="Heading1"/>
        <w:jc w:val="both"/>
        <w:rPr>
          <w:rFonts w:ascii="Calibri" w:hAnsi="Calibri" w:cs="Calibri"/>
          <w:color w:val="0070C0"/>
          <w:sz w:val="22"/>
          <w:szCs w:val="22"/>
        </w:rPr>
      </w:pPr>
      <w:r w:rsidRPr="00F44C49">
        <w:rPr>
          <w:rFonts w:ascii="Calibri" w:hAnsi="Calibri" w:cs="Calibri"/>
          <w:color w:val="0070C0"/>
          <w:sz w:val="22"/>
          <w:szCs w:val="22"/>
        </w:rPr>
        <w:t>2. Contract scope and duration</w:t>
      </w:r>
    </w:p>
    <w:p w14:paraId="603FC0C5" w14:textId="77777777" w:rsidR="000116A0" w:rsidRPr="00F44C49" w:rsidRDefault="00E97B62" w:rsidP="00F44C49">
      <w:pPr>
        <w:pStyle w:val="ListBullet"/>
        <w:numPr>
          <w:ilvl w:val="0"/>
          <w:numId w:val="10"/>
        </w:numPr>
        <w:jc w:val="both"/>
        <w:rPr>
          <w:rFonts w:ascii="Calibri" w:hAnsi="Calibri" w:cs="Calibri"/>
          <w:sz w:val="22"/>
        </w:rPr>
      </w:pPr>
      <w:r w:rsidRPr="00F44C49">
        <w:rPr>
          <w:rFonts w:ascii="Calibri" w:hAnsi="Calibri" w:cs="Calibri"/>
          <w:sz w:val="22"/>
        </w:rPr>
        <w:t>Service contract with phased delivery and activation, targeted within the first month and completed no later than two (2) months after contract commencement, subject to an agreed feasible rollout plan. Each successfully activated beneficiary SIM shall receive twelve (12) months of funded connectivity from its individual activation date, including where the service period extends beyond the initial rollout or the first anniversary of contract commencement. The contract shall provide for completion of these obligations.</w:t>
      </w:r>
    </w:p>
    <w:p w14:paraId="08D32E18" w14:textId="77777777" w:rsidR="000116A0" w:rsidRPr="00F44C49" w:rsidRDefault="00E97B62" w:rsidP="00F44C49">
      <w:pPr>
        <w:pStyle w:val="ListBullet"/>
        <w:numPr>
          <w:ilvl w:val="0"/>
          <w:numId w:val="10"/>
        </w:numPr>
        <w:jc w:val="both"/>
        <w:rPr>
          <w:rFonts w:ascii="Calibri" w:hAnsi="Calibri" w:cs="Calibri"/>
          <w:sz w:val="22"/>
        </w:rPr>
      </w:pPr>
      <w:r w:rsidRPr="00F44C49">
        <w:rPr>
          <w:rFonts w:ascii="Calibri" w:hAnsi="Calibri" w:cs="Calibri"/>
          <w:sz w:val="22"/>
        </w:rPr>
        <w:t>Supply, lawful registration/eKYC, distribution, issuance and successful activation of SIMs in beneficiaries’ own names. The provider shall handle unsuccessful registrations and replacement SIMs under the agreed contract terms without duplicate billing.</w:t>
      </w:r>
    </w:p>
    <w:p w14:paraId="289C111B" w14:textId="77777777" w:rsidR="000116A0" w:rsidRPr="00F44C49" w:rsidRDefault="00E97B62" w:rsidP="00F44C49">
      <w:pPr>
        <w:pStyle w:val="ListBullet"/>
        <w:numPr>
          <w:ilvl w:val="0"/>
          <w:numId w:val="10"/>
        </w:numPr>
        <w:jc w:val="both"/>
        <w:rPr>
          <w:rFonts w:ascii="Calibri" w:hAnsi="Calibri" w:cs="Calibri"/>
          <w:sz w:val="22"/>
        </w:rPr>
      </w:pPr>
      <w:r w:rsidRPr="00F44C49">
        <w:rPr>
          <w:rFonts w:ascii="Calibri" w:hAnsi="Calibri" w:cs="Calibri"/>
          <w:sz w:val="22"/>
        </w:rPr>
        <w:t>Provide a clearly specified, bidder-proposed monthly data/voice/SMS and meaningful connectivity solution per activated beneficiary for twelve (12) months from activation. No fixed minimum bundle is prescribed; disclose allowances, zero-rated services, innovations, validity, fair-use restrictions, renewal, and out-of-bundle protections.</w:t>
      </w:r>
    </w:p>
    <w:p w14:paraId="0649101B" w14:textId="77777777" w:rsidR="000116A0" w:rsidRPr="00F44C49" w:rsidRDefault="00E97B62" w:rsidP="00F44C49">
      <w:pPr>
        <w:pStyle w:val="ListBullet"/>
        <w:numPr>
          <w:ilvl w:val="0"/>
          <w:numId w:val="10"/>
        </w:numPr>
        <w:jc w:val="both"/>
        <w:rPr>
          <w:rFonts w:ascii="Calibri" w:hAnsi="Calibri" w:cs="Calibri"/>
          <w:sz w:val="22"/>
        </w:rPr>
      </w:pPr>
      <w:r w:rsidRPr="00F44C49">
        <w:rPr>
          <w:rFonts w:ascii="Calibri" w:hAnsi="Calibri" w:cs="Calibri"/>
          <w:sz w:val="22"/>
        </w:rPr>
        <w:t>Providers may submit offers for nationwide service or one or more geographical service areas where they have existing active coverage. UNHCR reserves the right to make one or multiple geographical awards. Offers must identify exact locations served and disclose coverage limitations and evidence.</w:t>
      </w:r>
    </w:p>
    <w:p w14:paraId="3BFB8060" w14:textId="77777777" w:rsidR="000116A0" w:rsidRPr="00F44C49" w:rsidRDefault="00E97B62" w:rsidP="00F44C49">
      <w:pPr>
        <w:pStyle w:val="ListBullet"/>
        <w:numPr>
          <w:ilvl w:val="0"/>
          <w:numId w:val="10"/>
        </w:numPr>
        <w:jc w:val="both"/>
        <w:rPr>
          <w:rFonts w:ascii="Calibri" w:hAnsi="Calibri" w:cs="Calibri"/>
          <w:sz w:val="22"/>
        </w:rPr>
      </w:pPr>
      <w:r w:rsidRPr="00F44C49">
        <w:rPr>
          <w:rFonts w:ascii="Calibri" w:hAnsi="Calibri" w:cs="Calibri"/>
          <w:sz w:val="22"/>
        </w:rPr>
        <w:t>Provide customer assistance, complaints procedures, language/accessibility measures, technical support, outages management, performance reporting and continuity arrangements.</w:t>
      </w:r>
    </w:p>
    <w:p w14:paraId="3A78AEEE" w14:textId="77777777" w:rsidR="000116A0" w:rsidRPr="00F44C49" w:rsidRDefault="00E97B62" w:rsidP="00F44C49">
      <w:pPr>
        <w:pStyle w:val="ListBullet"/>
        <w:numPr>
          <w:ilvl w:val="0"/>
          <w:numId w:val="10"/>
        </w:numPr>
        <w:jc w:val="both"/>
        <w:rPr>
          <w:rFonts w:ascii="Calibri" w:hAnsi="Calibri" w:cs="Calibri"/>
          <w:sz w:val="22"/>
        </w:rPr>
      </w:pPr>
      <w:r w:rsidRPr="00F44C49">
        <w:rPr>
          <w:rFonts w:ascii="Calibri" w:hAnsi="Calibri" w:cs="Calibri"/>
          <w:sz w:val="22"/>
        </w:rPr>
        <w:t>Offer transparent preferential pricing and continuity options after UNHCR-financed support ends; ownership of the SIM remains with the beneficiary.</w:t>
      </w:r>
    </w:p>
    <w:p w14:paraId="42DBA1F3" w14:textId="11CF04D0" w:rsidR="000116A0" w:rsidRPr="00F44C49" w:rsidRDefault="00E97B62" w:rsidP="00F44C49">
      <w:pPr>
        <w:pStyle w:val="Heading1"/>
        <w:jc w:val="both"/>
        <w:rPr>
          <w:rFonts w:ascii="Calibri" w:hAnsi="Calibri" w:cs="Calibri"/>
          <w:color w:val="0070C0"/>
          <w:sz w:val="22"/>
          <w:szCs w:val="22"/>
        </w:rPr>
      </w:pPr>
      <w:r w:rsidRPr="00F44C49">
        <w:rPr>
          <w:rFonts w:ascii="Calibri" w:hAnsi="Calibri" w:cs="Calibri"/>
          <w:color w:val="0070C0"/>
          <w:sz w:val="22"/>
          <w:szCs w:val="22"/>
        </w:rPr>
        <w:t xml:space="preserve">3. Mandatory eligibility and prerequisites </w:t>
      </w:r>
    </w:p>
    <w:p w14:paraId="7EE0B7AC" w14:textId="77777777" w:rsidR="000116A0" w:rsidRPr="00F44C49" w:rsidRDefault="00E97B62" w:rsidP="00F44C49">
      <w:pPr>
        <w:pStyle w:val="ListBullet"/>
        <w:numPr>
          <w:ilvl w:val="0"/>
          <w:numId w:val="11"/>
        </w:numPr>
        <w:jc w:val="both"/>
        <w:rPr>
          <w:rFonts w:ascii="Calibri" w:hAnsi="Calibri" w:cs="Calibri"/>
          <w:sz w:val="22"/>
        </w:rPr>
      </w:pPr>
      <w:r w:rsidRPr="00F44C49">
        <w:rPr>
          <w:rFonts w:ascii="Calibri" w:hAnsi="Calibri" w:cs="Calibri"/>
          <w:sz w:val="22"/>
        </w:rPr>
        <w:t>Valid Ethiopian telecom authorization and legal capacity to deliver proposed services; required supplier declarations and UNHCR terms.</w:t>
      </w:r>
    </w:p>
    <w:p w14:paraId="0DF33DDE" w14:textId="77777777" w:rsidR="000116A0" w:rsidRPr="00F44C49" w:rsidRDefault="00E97B62" w:rsidP="00F44C49">
      <w:pPr>
        <w:pStyle w:val="ListBullet"/>
        <w:numPr>
          <w:ilvl w:val="0"/>
          <w:numId w:val="11"/>
        </w:numPr>
        <w:jc w:val="both"/>
        <w:rPr>
          <w:rFonts w:ascii="Calibri" w:hAnsi="Calibri" w:cs="Calibri"/>
          <w:sz w:val="22"/>
        </w:rPr>
      </w:pPr>
      <w:r w:rsidRPr="00F44C49">
        <w:rPr>
          <w:rFonts w:ascii="Calibri" w:hAnsi="Calibri" w:cs="Calibri"/>
          <w:sz w:val="22"/>
        </w:rPr>
        <w:t xml:space="preserve">Present a lawful, realistic registration approach for refugees without Fayda ID, including reliance on any exceptional authorization where approved. NIDP/RRS exceptional arrangements are under </w:t>
      </w:r>
      <w:r w:rsidRPr="00F44C49">
        <w:rPr>
          <w:rFonts w:ascii="Calibri" w:hAnsi="Calibri" w:cs="Calibri"/>
          <w:sz w:val="22"/>
        </w:rPr>
        <w:lastRenderedPageBreak/>
        <w:t>coordination and are not yet confirmed; mobilization and beneficiary registration are conditional on the requisite written regulatory authorization. No provider shall be required to act unlawfully.</w:t>
      </w:r>
    </w:p>
    <w:p w14:paraId="47993534" w14:textId="77777777" w:rsidR="000116A0" w:rsidRPr="00F44C49" w:rsidRDefault="00E97B62" w:rsidP="00F44C49">
      <w:pPr>
        <w:pStyle w:val="ListBullet"/>
        <w:numPr>
          <w:ilvl w:val="0"/>
          <w:numId w:val="11"/>
        </w:numPr>
        <w:jc w:val="both"/>
        <w:rPr>
          <w:rFonts w:ascii="Calibri" w:hAnsi="Calibri" w:cs="Calibri"/>
          <w:sz w:val="22"/>
        </w:rPr>
      </w:pPr>
      <w:r w:rsidRPr="00F44C49">
        <w:rPr>
          <w:rFonts w:ascii="Calibri" w:hAnsi="Calibri" w:cs="Calibri"/>
          <w:sz w:val="22"/>
        </w:rPr>
        <w:t>Capacity to deliver a phased, realistic rollout, preferably within one month and no later than two months of commencement, in the service areas offered, including remote and security-constrained locations.</w:t>
      </w:r>
    </w:p>
    <w:p w14:paraId="5B9AF7A3" w14:textId="77777777" w:rsidR="000116A0" w:rsidRPr="00F44C49" w:rsidRDefault="00E97B62" w:rsidP="00F44C49">
      <w:pPr>
        <w:pStyle w:val="ListBullet"/>
        <w:numPr>
          <w:ilvl w:val="0"/>
          <w:numId w:val="11"/>
        </w:numPr>
        <w:jc w:val="both"/>
        <w:rPr>
          <w:rFonts w:ascii="Calibri" w:hAnsi="Calibri" w:cs="Calibri"/>
          <w:sz w:val="22"/>
        </w:rPr>
      </w:pPr>
      <w:r w:rsidRPr="00F44C49">
        <w:rPr>
          <w:rFonts w:ascii="Calibri" w:hAnsi="Calibri" w:cs="Calibri"/>
          <w:sz w:val="22"/>
        </w:rPr>
        <w:t>Acceptance of UNHCR data protection agreement and implementation of privacy, security, restricted sharing, confidentiality and incident reporting measures before beneficiary data are processed.</w:t>
      </w:r>
    </w:p>
    <w:p w14:paraId="631B09B2" w14:textId="77777777" w:rsidR="000116A0" w:rsidRPr="00F44C49" w:rsidRDefault="00E97B62" w:rsidP="00F44C49">
      <w:pPr>
        <w:pStyle w:val="ListBullet"/>
        <w:numPr>
          <w:ilvl w:val="0"/>
          <w:numId w:val="11"/>
        </w:numPr>
        <w:jc w:val="both"/>
        <w:rPr>
          <w:rFonts w:ascii="Calibri" w:hAnsi="Calibri" w:cs="Calibri"/>
          <w:sz w:val="22"/>
        </w:rPr>
      </w:pPr>
      <w:r w:rsidRPr="00F44C49">
        <w:rPr>
          <w:rFonts w:ascii="Calibri" w:hAnsi="Calibri" w:cs="Calibri"/>
          <w:sz w:val="22"/>
        </w:rPr>
        <w:t>Beneficiary ownership and voluntary, inclusive/non-discriminatory access, with safe alternatives and support for people with documentation barriers or disabilities.</w:t>
      </w:r>
    </w:p>
    <w:p w14:paraId="1F4FD792" w14:textId="77777777" w:rsidR="000116A0" w:rsidRPr="00F44C49" w:rsidRDefault="00E97B62" w:rsidP="00F44C49">
      <w:pPr>
        <w:pStyle w:val="ListBullet"/>
        <w:numPr>
          <w:ilvl w:val="0"/>
          <w:numId w:val="11"/>
        </w:numPr>
        <w:jc w:val="both"/>
        <w:rPr>
          <w:rFonts w:ascii="Calibri" w:hAnsi="Calibri" w:cs="Calibri"/>
          <w:sz w:val="22"/>
        </w:rPr>
      </w:pPr>
      <w:r w:rsidRPr="00F44C49">
        <w:rPr>
          <w:rFonts w:ascii="Calibri" w:hAnsi="Calibri" w:cs="Calibri"/>
          <w:sz w:val="22"/>
        </w:rPr>
        <w:t>Completed location-specific coverage evidence for every listed location, identifying covered and non-covered sites. A nationwide bid is not mandatory; geographical coverage and any partial award shall be assessed only for the service areas offered.</w:t>
      </w:r>
    </w:p>
    <w:p w14:paraId="550DB0B6" w14:textId="77777777" w:rsidR="000116A0" w:rsidRPr="00F44C49" w:rsidRDefault="00E97B62" w:rsidP="00F44C49">
      <w:pPr>
        <w:pStyle w:val="Heading1"/>
        <w:jc w:val="both"/>
        <w:rPr>
          <w:rFonts w:ascii="Calibri" w:hAnsi="Calibri" w:cs="Calibri"/>
          <w:color w:val="0070C0"/>
          <w:sz w:val="22"/>
          <w:szCs w:val="22"/>
        </w:rPr>
      </w:pPr>
      <w:r w:rsidRPr="00F44C49">
        <w:rPr>
          <w:rFonts w:ascii="Calibri" w:hAnsi="Calibri" w:cs="Calibri"/>
          <w:color w:val="0070C0"/>
          <w:sz w:val="22"/>
          <w:szCs w:val="22"/>
        </w:rPr>
        <w:t>4. Work packages and technical requirements</w:t>
      </w:r>
    </w:p>
    <w:p w14:paraId="09412A8F" w14:textId="77777777" w:rsidR="000116A0" w:rsidRPr="00F44C49" w:rsidRDefault="00E97B62" w:rsidP="00F44C49">
      <w:pPr>
        <w:pStyle w:val="Heading2"/>
        <w:jc w:val="both"/>
        <w:rPr>
          <w:rFonts w:ascii="Calibri" w:hAnsi="Calibri" w:cs="Calibri"/>
          <w:color w:val="0070C0"/>
          <w:sz w:val="22"/>
          <w:szCs w:val="22"/>
        </w:rPr>
      </w:pPr>
      <w:r w:rsidRPr="00F44C49">
        <w:rPr>
          <w:rFonts w:ascii="Calibri" w:hAnsi="Calibri" w:cs="Calibri"/>
          <w:color w:val="0070C0"/>
          <w:sz w:val="22"/>
          <w:szCs w:val="22"/>
        </w:rPr>
        <w:t>4.1 Mobilization and rollout</w:t>
      </w:r>
    </w:p>
    <w:p w14:paraId="240A6DC4" w14:textId="77777777" w:rsidR="000116A0" w:rsidRPr="00F44C49" w:rsidRDefault="00E97B62" w:rsidP="00F44C49">
      <w:pPr>
        <w:jc w:val="both"/>
        <w:rPr>
          <w:rFonts w:ascii="Calibri" w:hAnsi="Calibri" w:cs="Calibri"/>
          <w:sz w:val="22"/>
        </w:rPr>
      </w:pPr>
      <w:r w:rsidRPr="00F44C49">
        <w:rPr>
          <w:rFonts w:ascii="Calibri" w:hAnsi="Calibri" w:cs="Calibri"/>
          <w:sz w:val="22"/>
        </w:rPr>
        <w:t>Inception meeting; confirm necessary governmental permissions before registration; provide staffing, logistics and phased weekly location-level rollout schedule for completion within two months (target: one month), communications and inclusion plan, risk register and escalation contacts.</w:t>
      </w:r>
    </w:p>
    <w:p w14:paraId="3F21CC6C" w14:textId="77777777" w:rsidR="000116A0" w:rsidRPr="00F44C49" w:rsidRDefault="00E97B62" w:rsidP="00F44C49">
      <w:pPr>
        <w:pStyle w:val="Heading2"/>
        <w:jc w:val="both"/>
        <w:rPr>
          <w:rFonts w:ascii="Calibri" w:hAnsi="Calibri" w:cs="Calibri"/>
          <w:sz w:val="22"/>
          <w:szCs w:val="22"/>
        </w:rPr>
      </w:pPr>
      <w:r w:rsidRPr="00F44C49">
        <w:rPr>
          <w:rFonts w:ascii="Calibri" w:hAnsi="Calibri" w:cs="Calibri"/>
          <w:color w:val="0070C0"/>
          <w:sz w:val="22"/>
          <w:szCs w:val="22"/>
        </w:rPr>
        <w:t>4.2 SIM delivery and verification</w:t>
      </w:r>
    </w:p>
    <w:p w14:paraId="0EAC2B5F" w14:textId="77777777" w:rsidR="000116A0" w:rsidRPr="00F44C49" w:rsidRDefault="00E97B62" w:rsidP="00F44C49">
      <w:pPr>
        <w:jc w:val="both"/>
        <w:rPr>
          <w:rFonts w:ascii="Calibri" w:hAnsi="Calibri" w:cs="Calibri"/>
          <w:sz w:val="22"/>
        </w:rPr>
      </w:pPr>
      <w:r w:rsidRPr="00F44C49">
        <w:rPr>
          <w:rFonts w:ascii="Calibri" w:hAnsi="Calibri" w:cs="Calibri"/>
          <w:sz w:val="22"/>
        </w:rPr>
        <w:t>Distribute through a traceable beneficiary-centric process. Evidence must distinguish SIM supplied, issued, registered, activated and first successfully used; reconcile rejected, withdrawn, replaced and duplicate registrations without unnecessary disclosure of beneficiary data.</w:t>
      </w:r>
    </w:p>
    <w:p w14:paraId="7E0890B5" w14:textId="77777777" w:rsidR="000116A0" w:rsidRPr="00F44C49" w:rsidRDefault="00E97B62" w:rsidP="00F44C49">
      <w:pPr>
        <w:pStyle w:val="Heading2"/>
        <w:jc w:val="both"/>
        <w:rPr>
          <w:rFonts w:ascii="Calibri" w:hAnsi="Calibri" w:cs="Calibri"/>
          <w:color w:val="0070C0"/>
          <w:sz w:val="22"/>
          <w:szCs w:val="22"/>
        </w:rPr>
      </w:pPr>
      <w:r w:rsidRPr="00F44C49">
        <w:rPr>
          <w:rFonts w:ascii="Calibri" w:hAnsi="Calibri" w:cs="Calibri"/>
          <w:color w:val="0070C0"/>
          <w:sz w:val="22"/>
          <w:szCs w:val="22"/>
        </w:rPr>
        <w:t>4.3 Connectivity package</w:t>
      </w:r>
    </w:p>
    <w:p w14:paraId="29A46E9C" w14:textId="77777777" w:rsidR="000116A0" w:rsidRPr="00F44C49" w:rsidRDefault="00E97B62" w:rsidP="00F44C49">
      <w:pPr>
        <w:jc w:val="both"/>
        <w:rPr>
          <w:rFonts w:ascii="Calibri" w:hAnsi="Calibri" w:cs="Calibri"/>
          <w:sz w:val="22"/>
        </w:rPr>
      </w:pPr>
      <w:r w:rsidRPr="00F44C49">
        <w:rPr>
          <w:rFonts w:ascii="Calibri" w:hAnsi="Calibri" w:cs="Calibri"/>
          <w:sz w:val="22"/>
        </w:rPr>
        <w:t>The provider shall quantify and describe its competitive meaningful connectivity offer: monthly data (GB), local/on-net/off-net voice minutes, SMS, available technology, validity, auto-renewal, rollover/expiry, throttling, fair-use rules, zero rating, safeguards against unexpected charges, affordability and inclusive/innovative features. No fixed minimum monthly bundle is prescribed. Include optional preferential tariffs and practical post-funded continuity arrangements.</w:t>
      </w:r>
    </w:p>
    <w:p w14:paraId="24341E15" w14:textId="77777777" w:rsidR="000116A0" w:rsidRPr="00F44C49" w:rsidRDefault="00E97B62" w:rsidP="00F44C49">
      <w:pPr>
        <w:pStyle w:val="Heading2"/>
        <w:jc w:val="both"/>
        <w:rPr>
          <w:rFonts w:ascii="Calibri" w:hAnsi="Calibri" w:cs="Calibri"/>
          <w:color w:val="0070C0"/>
          <w:sz w:val="22"/>
          <w:szCs w:val="22"/>
        </w:rPr>
      </w:pPr>
      <w:r w:rsidRPr="00F44C49">
        <w:rPr>
          <w:rFonts w:ascii="Calibri" w:hAnsi="Calibri" w:cs="Calibri"/>
          <w:color w:val="0070C0"/>
          <w:sz w:val="22"/>
          <w:szCs w:val="22"/>
        </w:rPr>
        <w:t>4.4 Geographic coverage</w:t>
      </w:r>
    </w:p>
    <w:p w14:paraId="7E72C313" w14:textId="77777777" w:rsidR="000116A0" w:rsidRPr="00F44C49" w:rsidRDefault="00E97B62" w:rsidP="00F44C49">
      <w:pPr>
        <w:jc w:val="both"/>
        <w:rPr>
          <w:rFonts w:ascii="Calibri" w:hAnsi="Calibri" w:cs="Calibri"/>
          <w:sz w:val="22"/>
        </w:rPr>
      </w:pPr>
      <w:r w:rsidRPr="00F44C49">
        <w:rPr>
          <w:rFonts w:ascii="Calibri" w:hAnsi="Calibri" w:cs="Calibri"/>
          <w:sz w:val="22"/>
        </w:rPr>
        <w:t>All 43 listed sites shall be included in the coverage response; bidders shall mark available coverage YES/NO per site and identify the site(s) included in their offer, available technology, limitations and supporting evidence. Evaluation shall distinguish confirmed existing coverage for offered locations from assessed service reliability and geographical reach. UNHCR may award distinct geographical areas to one or more providers.</w:t>
      </w:r>
    </w:p>
    <w:p w14:paraId="13B299A1" w14:textId="77777777" w:rsidR="000116A0" w:rsidRPr="00F44C49" w:rsidRDefault="00E97B62" w:rsidP="00F44C49">
      <w:pPr>
        <w:pStyle w:val="Heading2"/>
        <w:jc w:val="both"/>
        <w:rPr>
          <w:rFonts w:ascii="Calibri" w:hAnsi="Calibri" w:cs="Calibri"/>
          <w:color w:val="0070C0"/>
          <w:sz w:val="22"/>
          <w:szCs w:val="22"/>
        </w:rPr>
      </w:pPr>
      <w:r w:rsidRPr="00F44C49">
        <w:rPr>
          <w:rFonts w:ascii="Calibri" w:hAnsi="Calibri" w:cs="Calibri"/>
          <w:color w:val="0070C0"/>
          <w:sz w:val="22"/>
          <w:szCs w:val="22"/>
        </w:rPr>
        <w:t>4.5 Beneficiary protection and support</w:t>
      </w:r>
    </w:p>
    <w:p w14:paraId="45BC745A" w14:textId="77777777" w:rsidR="000116A0" w:rsidRPr="00F44C49" w:rsidRDefault="00E97B62" w:rsidP="00F44C49">
      <w:pPr>
        <w:jc w:val="both"/>
        <w:rPr>
          <w:rFonts w:ascii="Calibri" w:hAnsi="Calibri" w:cs="Calibri"/>
          <w:sz w:val="22"/>
        </w:rPr>
      </w:pPr>
      <w:r w:rsidRPr="00F44C49">
        <w:rPr>
          <w:rFonts w:ascii="Calibri" w:hAnsi="Calibri" w:cs="Calibri"/>
          <w:sz w:val="22"/>
        </w:rPr>
        <w:t>Voluntary opt-in/opt-out, plain-language notices, accessible onboarding, complaint channels, non-coercive participation, documented mechanisms for special needs and reasonable consideration of sensitive identity data.</w:t>
      </w:r>
    </w:p>
    <w:p w14:paraId="69C889BE" w14:textId="77777777" w:rsidR="000116A0" w:rsidRPr="00F44C49" w:rsidRDefault="00E97B62" w:rsidP="00F44C49">
      <w:pPr>
        <w:pStyle w:val="Heading2"/>
        <w:jc w:val="both"/>
        <w:rPr>
          <w:rFonts w:ascii="Calibri" w:hAnsi="Calibri" w:cs="Calibri"/>
          <w:color w:val="0070C0"/>
          <w:sz w:val="22"/>
          <w:szCs w:val="22"/>
        </w:rPr>
      </w:pPr>
      <w:r w:rsidRPr="00F44C49">
        <w:rPr>
          <w:rFonts w:ascii="Calibri" w:hAnsi="Calibri" w:cs="Calibri"/>
          <w:color w:val="0070C0"/>
          <w:sz w:val="22"/>
          <w:szCs w:val="22"/>
        </w:rPr>
        <w:lastRenderedPageBreak/>
        <w:t>4.6 Information security and data protection</w:t>
      </w:r>
    </w:p>
    <w:p w14:paraId="4D593130" w14:textId="77777777" w:rsidR="000116A0" w:rsidRPr="00F44C49" w:rsidRDefault="00E97B62" w:rsidP="00F44C49">
      <w:pPr>
        <w:jc w:val="both"/>
        <w:rPr>
          <w:rFonts w:ascii="Calibri" w:hAnsi="Calibri" w:cs="Calibri"/>
          <w:sz w:val="22"/>
        </w:rPr>
      </w:pPr>
      <w:r w:rsidRPr="00F44C49">
        <w:rPr>
          <w:rFonts w:ascii="Calibri" w:hAnsi="Calibri" w:cs="Calibri"/>
          <w:sz w:val="22"/>
        </w:rPr>
        <w:t>Purpose limitation, minimization, secure transfer and storage, role-based access, lawful grounds for registration, subcontractor controls, retention/deletion, breach notification and UNHCR approval of data transfers; only aggregate/anonymized routine reporting except where expressly lawful and authorized.</w:t>
      </w:r>
    </w:p>
    <w:p w14:paraId="71C0DF3E" w14:textId="77777777" w:rsidR="000116A0" w:rsidRPr="00F44C49" w:rsidRDefault="00E97B62" w:rsidP="00F44C49">
      <w:pPr>
        <w:pStyle w:val="Heading2"/>
        <w:jc w:val="both"/>
        <w:rPr>
          <w:rFonts w:ascii="Calibri" w:hAnsi="Calibri" w:cs="Calibri"/>
          <w:color w:val="0070C0"/>
          <w:sz w:val="22"/>
          <w:szCs w:val="22"/>
        </w:rPr>
      </w:pPr>
      <w:r w:rsidRPr="00F44C49">
        <w:rPr>
          <w:rFonts w:ascii="Calibri" w:hAnsi="Calibri" w:cs="Calibri"/>
          <w:color w:val="0070C0"/>
          <w:sz w:val="22"/>
          <w:szCs w:val="22"/>
        </w:rPr>
        <w:t>4.7 Service management and continuity</w:t>
      </w:r>
    </w:p>
    <w:p w14:paraId="4528B08B" w14:textId="77777777" w:rsidR="00A31437" w:rsidRDefault="00E97B62" w:rsidP="00A31437">
      <w:pPr>
        <w:jc w:val="both"/>
        <w:rPr>
          <w:rFonts w:ascii="Calibri" w:hAnsi="Calibri" w:cs="Calibri"/>
          <w:sz w:val="22"/>
        </w:rPr>
      </w:pPr>
      <w:r w:rsidRPr="00F44C49">
        <w:rPr>
          <w:rFonts w:ascii="Calibri" w:hAnsi="Calibri" w:cs="Calibri"/>
          <w:sz w:val="22"/>
        </w:rPr>
        <w:t>Bidders shall offer committed support hours and languages, registration-failure escalation, replacement SIMs managed by the provider, outage response, monthly verified activation/service reconciliation, service-availability measurement, and continuity arrangements after each beneficiary’s funded period.</w:t>
      </w:r>
    </w:p>
    <w:p w14:paraId="55783F87" w14:textId="1EAF464D" w:rsidR="000116A0" w:rsidRPr="00A31437" w:rsidRDefault="00E97B62" w:rsidP="00A31437">
      <w:pPr>
        <w:jc w:val="both"/>
        <w:rPr>
          <w:rFonts w:ascii="Calibri" w:hAnsi="Calibri" w:cs="Calibri"/>
          <w:b/>
          <w:bCs/>
          <w:color w:val="0070C0"/>
          <w:sz w:val="22"/>
        </w:rPr>
      </w:pPr>
      <w:r w:rsidRPr="00A31437">
        <w:rPr>
          <w:rFonts w:ascii="Calibri" w:hAnsi="Calibri" w:cs="Calibri"/>
          <w:b/>
          <w:bCs/>
          <w:color w:val="0070C0"/>
          <w:sz w:val="22"/>
        </w:rPr>
        <w:t>5. Indicative deliverables and acceptance</w:t>
      </w:r>
    </w:p>
    <w:p w14:paraId="5822E066" w14:textId="77777777" w:rsidR="00F44C49" w:rsidRPr="00F44C49" w:rsidRDefault="00F44C49" w:rsidP="00F44C49"/>
    <w:tbl>
      <w:tblPr>
        <w:tblStyle w:val="LightShading-Accent1"/>
        <w:tblW w:w="0" w:type="auto"/>
        <w:jc w:val="center"/>
        <w:tblLook w:val="04A0" w:firstRow="1" w:lastRow="0" w:firstColumn="1" w:lastColumn="0" w:noHBand="0" w:noVBand="1"/>
      </w:tblPr>
      <w:tblGrid>
        <w:gridCol w:w="3312"/>
        <w:gridCol w:w="3312"/>
        <w:gridCol w:w="3312"/>
      </w:tblGrid>
      <w:tr w:rsidR="000116A0" w:rsidRPr="00A31437" w14:paraId="256F8861" w14:textId="77777777" w:rsidTr="000116A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0129EFB8" w14:textId="77777777" w:rsidR="000116A0" w:rsidRPr="00A31437" w:rsidRDefault="00E97B62" w:rsidP="00F44C49">
            <w:pPr>
              <w:jc w:val="both"/>
              <w:rPr>
                <w:rFonts w:ascii="Calibri" w:hAnsi="Calibri" w:cs="Calibri"/>
                <w:color w:val="auto"/>
                <w:sz w:val="22"/>
              </w:rPr>
            </w:pPr>
            <w:r w:rsidRPr="00A31437">
              <w:rPr>
                <w:rFonts w:ascii="Calibri" w:hAnsi="Calibri" w:cs="Calibri"/>
                <w:color w:val="auto"/>
                <w:sz w:val="22"/>
              </w:rPr>
              <w:t>Deliverable</w:t>
            </w:r>
          </w:p>
        </w:tc>
        <w:tc>
          <w:tcPr>
            <w:tcW w:w="3312" w:type="dxa"/>
          </w:tcPr>
          <w:p w14:paraId="40DE18DF" w14:textId="77777777" w:rsidR="000116A0" w:rsidRPr="00A31437" w:rsidRDefault="00E97B62" w:rsidP="00F44C49">
            <w:pPr>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Proposed timing</w:t>
            </w:r>
          </w:p>
        </w:tc>
        <w:tc>
          <w:tcPr>
            <w:tcW w:w="3312" w:type="dxa"/>
          </w:tcPr>
          <w:p w14:paraId="236CF13D" w14:textId="77777777" w:rsidR="000116A0" w:rsidRPr="00A31437" w:rsidRDefault="00E97B62" w:rsidP="00F44C49">
            <w:pPr>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Acceptance evidence</w:t>
            </w:r>
          </w:p>
        </w:tc>
      </w:tr>
      <w:tr w:rsidR="000116A0" w:rsidRPr="00A31437" w14:paraId="095457C9"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42CFB533" w14:textId="77777777" w:rsidR="000116A0" w:rsidRPr="00A31437" w:rsidRDefault="00E97B62" w:rsidP="00F44C49">
            <w:pPr>
              <w:jc w:val="both"/>
              <w:rPr>
                <w:rFonts w:ascii="Calibri" w:hAnsi="Calibri" w:cs="Calibri"/>
                <w:color w:val="auto"/>
                <w:sz w:val="22"/>
              </w:rPr>
            </w:pPr>
            <w:r w:rsidRPr="00A31437">
              <w:rPr>
                <w:rFonts w:ascii="Calibri" w:hAnsi="Calibri" w:cs="Calibri"/>
                <w:color w:val="auto"/>
                <w:sz w:val="22"/>
              </w:rPr>
              <w:t>Inception/governance</w:t>
            </w:r>
          </w:p>
        </w:tc>
        <w:tc>
          <w:tcPr>
            <w:tcW w:w="3312" w:type="dxa"/>
          </w:tcPr>
          <w:p w14:paraId="356735B4" w14:textId="77777777" w:rsidR="000116A0" w:rsidRPr="00A31437"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Within 5 working days</w:t>
            </w:r>
          </w:p>
        </w:tc>
        <w:tc>
          <w:tcPr>
            <w:tcW w:w="3312" w:type="dxa"/>
          </w:tcPr>
          <w:p w14:paraId="5383FB81" w14:textId="77777777" w:rsidR="000116A0" w:rsidRPr="00A31437"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Minutes, responsible focal points</w:t>
            </w:r>
          </w:p>
        </w:tc>
      </w:tr>
      <w:tr w:rsidR="000116A0" w:rsidRPr="00A31437" w14:paraId="14C5C481"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3312" w:type="dxa"/>
          </w:tcPr>
          <w:p w14:paraId="03B87E49" w14:textId="77777777" w:rsidR="000116A0" w:rsidRPr="00A31437" w:rsidRDefault="00E97B62" w:rsidP="00F44C49">
            <w:pPr>
              <w:jc w:val="both"/>
              <w:rPr>
                <w:rFonts w:ascii="Calibri" w:hAnsi="Calibri" w:cs="Calibri"/>
                <w:color w:val="auto"/>
                <w:sz w:val="22"/>
              </w:rPr>
            </w:pPr>
            <w:r w:rsidRPr="00A31437">
              <w:rPr>
                <w:rFonts w:ascii="Calibri" w:hAnsi="Calibri" w:cs="Calibri"/>
                <w:color w:val="auto"/>
                <w:sz w:val="22"/>
              </w:rPr>
              <w:t>Rollout/registration and privacy plan</w:t>
            </w:r>
          </w:p>
        </w:tc>
        <w:tc>
          <w:tcPr>
            <w:tcW w:w="3312" w:type="dxa"/>
          </w:tcPr>
          <w:p w14:paraId="57D155D7" w14:textId="77777777" w:rsidR="000116A0" w:rsidRPr="00A31437"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Within 10 working days</w:t>
            </w:r>
          </w:p>
        </w:tc>
        <w:tc>
          <w:tcPr>
            <w:tcW w:w="3312" w:type="dxa"/>
          </w:tcPr>
          <w:p w14:paraId="14D6F01A" w14:textId="77777777" w:rsidR="000116A0" w:rsidRPr="00A31437"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Written UNHCR approval; permissions confirmed</w:t>
            </w:r>
          </w:p>
        </w:tc>
      </w:tr>
      <w:tr w:rsidR="000116A0" w:rsidRPr="00A31437" w14:paraId="5612BF9A"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02103F0A" w14:textId="77777777" w:rsidR="000116A0" w:rsidRPr="00A31437" w:rsidRDefault="00E97B62" w:rsidP="00F44C49">
            <w:pPr>
              <w:jc w:val="both"/>
              <w:rPr>
                <w:rFonts w:ascii="Calibri" w:hAnsi="Calibri" w:cs="Calibri"/>
                <w:color w:val="auto"/>
                <w:sz w:val="22"/>
              </w:rPr>
            </w:pPr>
            <w:r w:rsidRPr="00A31437">
              <w:rPr>
                <w:rFonts w:ascii="Calibri" w:hAnsi="Calibri" w:cs="Calibri"/>
                <w:color w:val="auto"/>
                <w:sz w:val="22"/>
              </w:rPr>
              <w:t>SIM issuance, registration and activation</w:t>
            </w:r>
          </w:p>
        </w:tc>
        <w:tc>
          <w:tcPr>
            <w:tcW w:w="3312" w:type="dxa"/>
          </w:tcPr>
          <w:p w14:paraId="1CFF526E" w14:textId="77777777" w:rsidR="00F82DCC" w:rsidRPr="00A31437" w:rsidRDefault="00E4313F">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Target: 1 month; maximum: 2 months (phased)</w:t>
            </w:r>
          </w:p>
        </w:tc>
        <w:tc>
          <w:tcPr>
            <w:tcW w:w="3312" w:type="dxa"/>
          </w:tcPr>
          <w:p w14:paraId="2AF00C40" w14:textId="77777777" w:rsidR="000116A0" w:rsidRPr="00A31437"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Reconciled location-level activation report</w:t>
            </w:r>
          </w:p>
        </w:tc>
      </w:tr>
      <w:tr w:rsidR="000116A0" w:rsidRPr="00A31437" w14:paraId="237A910F"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3312" w:type="dxa"/>
          </w:tcPr>
          <w:p w14:paraId="284D544F" w14:textId="77777777" w:rsidR="000116A0" w:rsidRPr="00A31437" w:rsidRDefault="00E97B62" w:rsidP="00F44C49">
            <w:pPr>
              <w:jc w:val="both"/>
              <w:rPr>
                <w:rFonts w:ascii="Calibri" w:hAnsi="Calibri" w:cs="Calibri"/>
                <w:color w:val="auto"/>
                <w:sz w:val="22"/>
              </w:rPr>
            </w:pPr>
            <w:r w:rsidRPr="00A31437">
              <w:rPr>
                <w:rFonts w:ascii="Calibri" w:hAnsi="Calibri" w:cs="Calibri"/>
                <w:color w:val="auto"/>
                <w:sz w:val="22"/>
              </w:rPr>
              <w:t>Connectivity service</w:t>
            </w:r>
          </w:p>
        </w:tc>
        <w:tc>
          <w:tcPr>
            <w:tcW w:w="3312" w:type="dxa"/>
          </w:tcPr>
          <w:p w14:paraId="0A0A037B" w14:textId="77777777" w:rsidR="00F82DCC" w:rsidRPr="00A31437" w:rsidRDefault="00E4313F">
            <w:pPr>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12 months from each verified SIM activation</w:t>
            </w:r>
          </w:p>
        </w:tc>
        <w:tc>
          <w:tcPr>
            <w:tcW w:w="3312" w:type="dxa"/>
          </w:tcPr>
          <w:p w14:paraId="0111D08E" w14:textId="77777777" w:rsidR="000116A0" w:rsidRPr="00A31437"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Accepted services, monthly KPI and invoice reconciliation</w:t>
            </w:r>
          </w:p>
        </w:tc>
      </w:tr>
      <w:tr w:rsidR="000116A0" w:rsidRPr="00A31437" w14:paraId="00CF1280"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301BAC24" w14:textId="77777777" w:rsidR="000116A0" w:rsidRPr="00A31437" w:rsidRDefault="00E97B62" w:rsidP="00F44C49">
            <w:pPr>
              <w:jc w:val="both"/>
              <w:rPr>
                <w:rFonts w:ascii="Calibri" w:hAnsi="Calibri" w:cs="Calibri"/>
                <w:color w:val="auto"/>
                <w:sz w:val="22"/>
              </w:rPr>
            </w:pPr>
            <w:r w:rsidRPr="00A31437">
              <w:rPr>
                <w:rFonts w:ascii="Calibri" w:hAnsi="Calibri" w:cs="Calibri"/>
                <w:color w:val="auto"/>
                <w:sz w:val="22"/>
              </w:rPr>
              <w:t>Operational reports</w:t>
            </w:r>
          </w:p>
        </w:tc>
        <w:tc>
          <w:tcPr>
            <w:tcW w:w="3312" w:type="dxa"/>
          </w:tcPr>
          <w:p w14:paraId="3D343E08" w14:textId="77777777" w:rsidR="00F82DCC" w:rsidRPr="00A31437" w:rsidRDefault="00E4313F">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Monthly, within 10 working days after month-end</w:t>
            </w:r>
          </w:p>
        </w:tc>
        <w:tc>
          <w:tcPr>
            <w:tcW w:w="3312" w:type="dxa"/>
          </w:tcPr>
          <w:p w14:paraId="2BF8BF49" w14:textId="77777777" w:rsidR="000116A0" w:rsidRPr="00A31437"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Aggregate performance, exceptions and remedy actions</w:t>
            </w:r>
          </w:p>
        </w:tc>
      </w:tr>
      <w:tr w:rsidR="000116A0" w:rsidRPr="00A31437" w14:paraId="57B3FD2B"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3312" w:type="dxa"/>
          </w:tcPr>
          <w:p w14:paraId="23057276" w14:textId="77777777" w:rsidR="000116A0" w:rsidRPr="00A31437" w:rsidRDefault="00E97B62" w:rsidP="00F44C49">
            <w:pPr>
              <w:jc w:val="both"/>
              <w:rPr>
                <w:rFonts w:ascii="Calibri" w:hAnsi="Calibri" w:cs="Calibri"/>
                <w:color w:val="auto"/>
                <w:sz w:val="22"/>
              </w:rPr>
            </w:pPr>
            <w:r w:rsidRPr="00A31437">
              <w:rPr>
                <w:rFonts w:ascii="Calibri" w:hAnsi="Calibri" w:cs="Calibri"/>
                <w:color w:val="auto"/>
                <w:sz w:val="22"/>
              </w:rPr>
              <w:t>Analytical progress report</w:t>
            </w:r>
          </w:p>
        </w:tc>
        <w:tc>
          <w:tcPr>
            <w:tcW w:w="3312" w:type="dxa"/>
          </w:tcPr>
          <w:p w14:paraId="2304CC4F" w14:textId="77777777" w:rsidR="000116A0" w:rsidRPr="00A31437"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Quarterly</w:t>
            </w:r>
          </w:p>
        </w:tc>
        <w:tc>
          <w:tcPr>
            <w:tcW w:w="3312" w:type="dxa"/>
          </w:tcPr>
          <w:p w14:paraId="0A1EB936" w14:textId="77777777" w:rsidR="000116A0" w:rsidRPr="00A31437"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Coverage, usage, inclusion, outcomes and mitigation</w:t>
            </w:r>
          </w:p>
        </w:tc>
      </w:tr>
      <w:tr w:rsidR="000116A0" w:rsidRPr="00A31437" w14:paraId="72D13AE6"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312" w:type="dxa"/>
          </w:tcPr>
          <w:p w14:paraId="2F044F70" w14:textId="77777777" w:rsidR="000116A0" w:rsidRPr="00A31437" w:rsidRDefault="00E97B62" w:rsidP="00F44C49">
            <w:pPr>
              <w:jc w:val="both"/>
              <w:rPr>
                <w:rFonts w:ascii="Calibri" w:hAnsi="Calibri" w:cs="Calibri"/>
                <w:color w:val="auto"/>
                <w:sz w:val="22"/>
              </w:rPr>
            </w:pPr>
            <w:r w:rsidRPr="00A31437">
              <w:rPr>
                <w:rFonts w:ascii="Calibri" w:hAnsi="Calibri" w:cs="Calibri"/>
                <w:color w:val="auto"/>
                <w:sz w:val="22"/>
              </w:rPr>
              <w:t>Final handover/transition report</w:t>
            </w:r>
          </w:p>
        </w:tc>
        <w:tc>
          <w:tcPr>
            <w:tcW w:w="3312" w:type="dxa"/>
          </w:tcPr>
          <w:p w14:paraId="183C832A" w14:textId="77777777" w:rsidR="00F82DCC" w:rsidRPr="00A31437" w:rsidRDefault="00E4313F">
            <w:pPr>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Within 30 working days after final funded service ends</w:t>
            </w:r>
          </w:p>
        </w:tc>
        <w:tc>
          <w:tcPr>
            <w:tcW w:w="3312" w:type="dxa"/>
          </w:tcPr>
          <w:p w14:paraId="5FEBC429" w14:textId="77777777" w:rsidR="000116A0" w:rsidRPr="00A31437"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auto"/>
                <w:sz w:val="22"/>
              </w:rPr>
            </w:pPr>
            <w:r w:rsidRPr="00A31437">
              <w:rPr>
                <w:rFonts w:ascii="Calibri" w:hAnsi="Calibri" w:cs="Calibri"/>
                <w:color w:val="auto"/>
                <w:sz w:val="22"/>
              </w:rPr>
              <w:t>Final reconciliation and continuation options</w:t>
            </w:r>
          </w:p>
        </w:tc>
      </w:tr>
    </w:tbl>
    <w:p w14:paraId="68C944A3" w14:textId="77777777" w:rsidR="000116A0" w:rsidRPr="00F44C49" w:rsidRDefault="00E97B62" w:rsidP="00F44C49">
      <w:pPr>
        <w:pStyle w:val="Heading1"/>
        <w:jc w:val="both"/>
        <w:rPr>
          <w:rFonts w:ascii="Calibri" w:hAnsi="Calibri" w:cs="Calibri"/>
          <w:color w:val="0070C0"/>
          <w:sz w:val="22"/>
          <w:szCs w:val="22"/>
        </w:rPr>
      </w:pPr>
      <w:r w:rsidRPr="00F44C49">
        <w:rPr>
          <w:rFonts w:ascii="Calibri" w:hAnsi="Calibri" w:cs="Calibri"/>
          <w:color w:val="0070C0"/>
          <w:sz w:val="22"/>
          <w:szCs w:val="22"/>
        </w:rPr>
        <w:t>6. Service-level indicators</w:t>
      </w:r>
    </w:p>
    <w:p w14:paraId="0C5B1F3F" w14:textId="77777777" w:rsidR="000116A0" w:rsidRPr="00F44C49" w:rsidRDefault="00E97B62" w:rsidP="00F44C49">
      <w:pPr>
        <w:jc w:val="both"/>
        <w:rPr>
          <w:rFonts w:ascii="Calibri" w:hAnsi="Calibri" w:cs="Calibri"/>
          <w:sz w:val="22"/>
        </w:rPr>
      </w:pPr>
      <w:r w:rsidRPr="00F44C49">
        <w:rPr>
          <w:rFonts w:ascii="Calibri" w:hAnsi="Calibri" w:cs="Calibri"/>
          <w:sz w:val="22"/>
        </w:rPr>
        <w:t>Bidders shall propose measurable service-level targets and definitions for rollout completion, successful activation, active subscription, location-level availability, service interruptions, complaints and resolution, replacement turnaround, aggregate usage, accessibility and service continuity. UNHCR will assess offered targets and agree enforceable performance measures and remedies in the resulting contract; no unsupported mandatory numerical KPI floors are prescribed.</w:t>
      </w:r>
    </w:p>
    <w:p w14:paraId="1ECA7B4C" w14:textId="77777777" w:rsidR="000116A0" w:rsidRPr="00F44C49" w:rsidRDefault="00E97B62" w:rsidP="00F44C49">
      <w:pPr>
        <w:pStyle w:val="Heading1"/>
        <w:jc w:val="both"/>
        <w:rPr>
          <w:rFonts w:ascii="Calibri" w:hAnsi="Calibri" w:cs="Calibri"/>
          <w:color w:val="0070C0"/>
          <w:sz w:val="22"/>
          <w:szCs w:val="22"/>
        </w:rPr>
      </w:pPr>
      <w:r w:rsidRPr="00F44C49">
        <w:rPr>
          <w:rFonts w:ascii="Calibri" w:hAnsi="Calibri" w:cs="Calibri"/>
          <w:color w:val="0070C0"/>
          <w:sz w:val="22"/>
          <w:szCs w:val="22"/>
        </w:rPr>
        <w:t>7. Payment, ordering and contract administration</w:t>
      </w:r>
    </w:p>
    <w:p w14:paraId="58E8CA0E" w14:textId="77777777" w:rsidR="000116A0" w:rsidRPr="00F44C49" w:rsidRDefault="00E97B62" w:rsidP="00F44C49">
      <w:pPr>
        <w:jc w:val="both"/>
        <w:rPr>
          <w:rFonts w:ascii="Calibri" w:hAnsi="Calibri" w:cs="Calibri"/>
          <w:sz w:val="22"/>
        </w:rPr>
      </w:pPr>
      <w:r w:rsidRPr="00F44C49">
        <w:rPr>
          <w:rFonts w:ascii="Calibri" w:hAnsi="Calibri" w:cs="Calibri"/>
          <w:sz w:val="22"/>
        </w:rPr>
        <w:t>300,000 beneficiaries is an indicative, non-guaranteed tender comparison quantity. UNHCR shall order and pay only for approved, eligible SIMs successfully registered and activated and verified connectivity actually delivered, against accepted supporting records. Each beneficiary receives twelve months of funded service from individual activation; invoicing shall reconcile location-level activations, service months, withdrawals, outages and adjustments. Provider-managed replacements shall not create a second billable beneficiary unless separately authorized. No minimum volume, unconditional payment or advance payment is implied. For uniform comparison, indicative national totals are calculated using the common planning quantity, while geographical award quantities will be confirmed before contracting.</w:t>
      </w:r>
    </w:p>
    <w:p w14:paraId="759C64CF" w14:textId="77777777" w:rsidR="000116A0" w:rsidRPr="00F44C49" w:rsidRDefault="00E97B62" w:rsidP="00F44C49">
      <w:pPr>
        <w:pStyle w:val="Heading1"/>
        <w:jc w:val="both"/>
        <w:rPr>
          <w:rFonts w:ascii="Calibri" w:hAnsi="Calibri" w:cs="Calibri"/>
          <w:color w:val="0070C0"/>
          <w:sz w:val="22"/>
          <w:szCs w:val="22"/>
        </w:rPr>
      </w:pPr>
      <w:r w:rsidRPr="00F44C49">
        <w:rPr>
          <w:rFonts w:ascii="Calibri" w:hAnsi="Calibri" w:cs="Calibri"/>
          <w:color w:val="0070C0"/>
          <w:sz w:val="22"/>
          <w:szCs w:val="22"/>
        </w:rPr>
        <w:lastRenderedPageBreak/>
        <w:t>8. Location schedule / required provider response</w:t>
      </w:r>
    </w:p>
    <w:p w14:paraId="0BD43E5B" w14:textId="77777777" w:rsidR="000116A0" w:rsidRDefault="00E97B62" w:rsidP="00F44C49">
      <w:pPr>
        <w:jc w:val="both"/>
        <w:rPr>
          <w:rFonts w:ascii="Calibri" w:hAnsi="Calibri" w:cs="Calibri"/>
          <w:sz w:val="22"/>
        </w:rPr>
      </w:pPr>
      <w:r w:rsidRPr="00F44C49">
        <w:rPr>
          <w:rFonts w:ascii="Calibri" w:hAnsi="Calibri" w:cs="Calibri"/>
          <w:sz w:val="22"/>
        </w:rPr>
        <w:t>The 43 locations below are as provided by the requesting team. Their indicative populations/allocation will be confirmed prior to award and implementation in consultation with RRS and operational units. Bidders shall indicate network coverage and geographical areas offered in the accompanying Annex B coverage matrix. Source coordinates are provisional (including potential duplicate entries) and shall be validated before final site deployment.</w:t>
      </w:r>
    </w:p>
    <w:p w14:paraId="4B643859" w14:textId="77777777" w:rsidR="00F44C49" w:rsidRPr="00F44C49" w:rsidRDefault="00F44C49" w:rsidP="00F44C49">
      <w:pPr>
        <w:jc w:val="both"/>
        <w:rPr>
          <w:rFonts w:ascii="Calibri" w:hAnsi="Calibri" w:cs="Calibri"/>
          <w:sz w:val="22"/>
        </w:rPr>
      </w:pPr>
    </w:p>
    <w:tbl>
      <w:tblPr>
        <w:tblStyle w:val="LightShading-Accent1"/>
        <w:tblW w:w="0" w:type="auto"/>
        <w:jc w:val="center"/>
        <w:tblLook w:val="04A0" w:firstRow="1" w:lastRow="0" w:firstColumn="1" w:lastColumn="0" w:noHBand="0" w:noVBand="1"/>
      </w:tblPr>
      <w:tblGrid>
        <w:gridCol w:w="1987"/>
        <w:gridCol w:w="1987"/>
        <w:gridCol w:w="1987"/>
        <w:gridCol w:w="1987"/>
        <w:gridCol w:w="1987"/>
      </w:tblGrid>
      <w:tr w:rsidR="000116A0" w:rsidRPr="00F44C49" w14:paraId="6340016E" w14:textId="77777777" w:rsidTr="000116A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6868E4ED"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w:t>
            </w:r>
          </w:p>
        </w:tc>
        <w:tc>
          <w:tcPr>
            <w:tcW w:w="1987" w:type="dxa"/>
          </w:tcPr>
          <w:p w14:paraId="1B2336F6" w14:textId="77777777" w:rsidR="000116A0" w:rsidRPr="00F44C49" w:rsidRDefault="00E97B62" w:rsidP="00F44C49">
            <w:pPr>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Region</w:t>
            </w:r>
          </w:p>
        </w:tc>
        <w:tc>
          <w:tcPr>
            <w:tcW w:w="1987" w:type="dxa"/>
          </w:tcPr>
          <w:p w14:paraId="31002D32" w14:textId="77777777" w:rsidR="000116A0" w:rsidRPr="00F44C49" w:rsidRDefault="00E97B62" w:rsidP="00F44C49">
            <w:pPr>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Woreda</w:t>
            </w:r>
          </w:p>
        </w:tc>
        <w:tc>
          <w:tcPr>
            <w:tcW w:w="1987" w:type="dxa"/>
          </w:tcPr>
          <w:p w14:paraId="6ED2A8FC" w14:textId="77777777" w:rsidR="000116A0" w:rsidRPr="00F44C49" w:rsidRDefault="00E97B62" w:rsidP="00F44C49">
            <w:pPr>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Location</w:t>
            </w:r>
          </w:p>
        </w:tc>
        <w:tc>
          <w:tcPr>
            <w:tcW w:w="1987" w:type="dxa"/>
          </w:tcPr>
          <w:p w14:paraId="22A9B2E0" w14:textId="77777777" w:rsidR="000116A0" w:rsidRPr="00F44C49" w:rsidRDefault="00E97B62" w:rsidP="00F44C49">
            <w:pPr>
              <w:jc w:val="both"/>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Coordinates</w:t>
            </w:r>
          </w:p>
        </w:tc>
      </w:tr>
      <w:tr w:rsidR="000116A0" w:rsidRPr="00F44C49" w14:paraId="5A7EAD56"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2983D2CC"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1</w:t>
            </w:r>
          </w:p>
        </w:tc>
        <w:tc>
          <w:tcPr>
            <w:tcW w:w="1987" w:type="dxa"/>
          </w:tcPr>
          <w:p w14:paraId="413A9CEC"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Afar</w:t>
            </w:r>
          </w:p>
        </w:tc>
        <w:tc>
          <w:tcPr>
            <w:tcW w:w="1987" w:type="dxa"/>
          </w:tcPr>
          <w:p w14:paraId="00A2E826"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Barahle</w:t>
            </w:r>
          </w:p>
        </w:tc>
        <w:tc>
          <w:tcPr>
            <w:tcW w:w="1987" w:type="dxa"/>
          </w:tcPr>
          <w:p w14:paraId="04B0A830"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Barahle</w:t>
            </w:r>
          </w:p>
        </w:tc>
        <w:tc>
          <w:tcPr>
            <w:tcW w:w="1987" w:type="dxa"/>
          </w:tcPr>
          <w:p w14:paraId="0830FDA1"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13.842041, 40.018927</w:t>
            </w:r>
          </w:p>
        </w:tc>
      </w:tr>
      <w:tr w:rsidR="000116A0" w:rsidRPr="00F44C49" w14:paraId="1A6C6412"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48CC9E61"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2</w:t>
            </w:r>
          </w:p>
        </w:tc>
        <w:tc>
          <w:tcPr>
            <w:tcW w:w="1987" w:type="dxa"/>
          </w:tcPr>
          <w:p w14:paraId="6CE4CEFF"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Afar</w:t>
            </w:r>
          </w:p>
        </w:tc>
        <w:tc>
          <w:tcPr>
            <w:tcW w:w="1987" w:type="dxa"/>
          </w:tcPr>
          <w:p w14:paraId="20E5EBB9"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Aysaita</w:t>
            </w:r>
          </w:p>
        </w:tc>
        <w:tc>
          <w:tcPr>
            <w:tcW w:w="1987" w:type="dxa"/>
          </w:tcPr>
          <w:p w14:paraId="2F90DF04"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Aysaita</w:t>
            </w:r>
          </w:p>
        </w:tc>
        <w:tc>
          <w:tcPr>
            <w:tcW w:w="1987" w:type="dxa"/>
          </w:tcPr>
          <w:p w14:paraId="63C868E1"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11.594845, 41.448798</w:t>
            </w:r>
          </w:p>
        </w:tc>
      </w:tr>
      <w:tr w:rsidR="000116A0" w:rsidRPr="00F44C49" w14:paraId="126D1D53"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4B47C255"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3</w:t>
            </w:r>
          </w:p>
        </w:tc>
        <w:tc>
          <w:tcPr>
            <w:tcW w:w="1987" w:type="dxa"/>
          </w:tcPr>
          <w:p w14:paraId="1AF70EC6"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Afar</w:t>
            </w:r>
          </w:p>
        </w:tc>
        <w:tc>
          <w:tcPr>
            <w:tcW w:w="1987" w:type="dxa"/>
          </w:tcPr>
          <w:p w14:paraId="12FE77E2"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Dubti</w:t>
            </w:r>
          </w:p>
        </w:tc>
        <w:tc>
          <w:tcPr>
            <w:tcW w:w="1987" w:type="dxa"/>
          </w:tcPr>
          <w:p w14:paraId="4749C42F"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Serdo</w:t>
            </w:r>
          </w:p>
        </w:tc>
        <w:tc>
          <w:tcPr>
            <w:tcW w:w="1987" w:type="dxa"/>
          </w:tcPr>
          <w:p w14:paraId="73F829EB"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N/A</w:t>
            </w:r>
          </w:p>
        </w:tc>
      </w:tr>
      <w:tr w:rsidR="000116A0" w:rsidRPr="00F44C49" w14:paraId="334CC6DF"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7F0AC3DA"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4</w:t>
            </w:r>
          </w:p>
        </w:tc>
        <w:tc>
          <w:tcPr>
            <w:tcW w:w="1987" w:type="dxa"/>
          </w:tcPr>
          <w:p w14:paraId="5B088611"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Amhara</w:t>
            </w:r>
          </w:p>
        </w:tc>
        <w:tc>
          <w:tcPr>
            <w:tcW w:w="1987" w:type="dxa"/>
          </w:tcPr>
          <w:p w14:paraId="710C2E63"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Dabat</w:t>
            </w:r>
          </w:p>
        </w:tc>
        <w:tc>
          <w:tcPr>
            <w:tcW w:w="1987" w:type="dxa"/>
          </w:tcPr>
          <w:p w14:paraId="7B5C8199"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Alemwach</w:t>
            </w:r>
          </w:p>
        </w:tc>
        <w:tc>
          <w:tcPr>
            <w:tcW w:w="1987" w:type="dxa"/>
          </w:tcPr>
          <w:p w14:paraId="26E4D1AE"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12.989754, 37.764217</w:t>
            </w:r>
          </w:p>
        </w:tc>
      </w:tr>
      <w:tr w:rsidR="000116A0" w:rsidRPr="00F44C49" w14:paraId="2F7FBBFA"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23761781"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5</w:t>
            </w:r>
          </w:p>
        </w:tc>
        <w:tc>
          <w:tcPr>
            <w:tcW w:w="1987" w:type="dxa"/>
          </w:tcPr>
          <w:p w14:paraId="04707613"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Amhara</w:t>
            </w:r>
          </w:p>
        </w:tc>
        <w:tc>
          <w:tcPr>
            <w:tcW w:w="1987" w:type="dxa"/>
          </w:tcPr>
          <w:p w14:paraId="696E71F2"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Metema</w:t>
            </w:r>
          </w:p>
        </w:tc>
        <w:tc>
          <w:tcPr>
            <w:tcW w:w="1987" w:type="dxa"/>
          </w:tcPr>
          <w:p w14:paraId="4D162FD9"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Awlala</w:t>
            </w:r>
          </w:p>
        </w:tc>
        <w:tc>
          <w:tcPr>
            <w:tcW w:w="1987" w:type="dxa"/>
          </w:tcPr>
          <w:p w14:paraId="673676FD"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12.633840, 36.711653</w:t>
            </w:r>
          </w:p>
        </w:tc>
      </w:tr>
      <w:tr w:rsidR="000116A0" w:rsidRPr="00F44C49" w14:paraId="51D48A0E"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525B2728"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6</w:t>
            </w:r>
          </w:p>
        </w:tc>
        <w:tc>
          <w:tcPr>
            <w:tcW w:w="1987" w:type="dxa"/>
          </w:tcPr>
          <w:p w14:paraId="0DFA125C"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Amhara</w:t>
            </w:r>
          </w:p>
        </w:tc>
        <w:tc>
          <w:tcPr>
            <w:tcW w:w="1987" w:type="dxa"/>
          </w:tcPr>
          <w:p w14:paraId="4D9F0B51"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Metema</w:t>
            </w:r>
          </w:p>
        </w:tc>
        <w:tc>
          <w:tcPr>
            <w:tcW w:w="1987" w:type="dxa"/>
          </w:tcPr>
          <w:p w14:paraId="69820F98"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Metema</w:t>
            </w:r>
          </w:p>
        </w:tc>
        <w:tc>
          <w:tcPr>
            <w:tcW w:w="1987" w:type="dxa"/>
          </w:tcPr>
          <w:p w14:paraId="3D9D2D02"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12.951406, 36.157850</w:t>
            </w:r>
          </w:p>
        </w:tc>
      </w:tr>
      <w:tr w:rsidR="000116A0" w:rsidRPr="00F44C49" w14:paraId="72E76307"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61C11D3E"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7</w:t>
            </w:r>
          </w:p>
        </w:tc>
        <w:tc>
          <w:tcPr>
            <w:tcW w:w="1987" w:type="dxa"/>
          </w:tcPr>
          <w:p w14:paraId="488BAB6A"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Amhara</w:t>
            </w:r>
          </w:p>
        </w:tc>
        <w:tc>
          <w:tcPr>
            <w:tcW w:w="1987" w:type="dxa"/>
          </w:tcPr>
          <w:p w14:paraId="313BDDD2"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Metema</w:t>
            </w:r>
          </w:p>
        </w:tc>
        <w:tc>
          <w:tcPr>
            <w:tcW w:w="1987" w:type="dxa"/>
          </w:tcPr>
          <w:p w14:paraId="60B992BC"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Aftit</w:t>
            </w:r>
          </w:p>
        </w:tc>
        <w:tc>
          <w:tcPr>
            <w:tcW w:w="1987" w:type="dxa"/>
          </w:tcPr>
          <w:p w14:paraId="4A3F2125"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12.792810, 36.347590</w:t>
            </w:r>
          </w:p>
        </w:tc>
      </w:tr>
      <w:tr w:rsidR="000116A0" w:rsidRPr="00F44C49" w14:paraId="7F0A76C0"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31CEF489"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8</w:t>
            </w:r>
          </w:p>
        </w:tc>
        <w:tc>
          <w:tcPr>
            <w:tcW w:w="1987" w:type="dxa"/>
          </w:tcPr>
          <w:p w14:paraId="6B88024F"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Amhara</w:t>
            </w:r>
          </w:p>
        </w:tc>
        <w:tc>
          <w:tcPr>
            <w:tcW w:w="1987" w:type="dxa"/>
          </w:tcPr>
          <w:p w14:paraId="5BCD8908"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Metema</w:t>
            </w:r>
          </w:p>
        </w:tc>
        <w:tc>
          <w:tcPr>
            <w:tcW w:w="1987" w:type="dxa"/>
          </w:tcPr>
          <w:p w14:paraId="770EED51"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Kumer</w:t>
            </w:r>
          </w:p>
        </w:tc>
        <w:tc>
          <w:tcPr>
            <w:tcW w:w="1987" w:type="dxa"/>
          </w:tcPr>
          <w:p w14:paraId="12B32E78"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12.852049, 36.259558</w:t>
            </w:r>
          </w:p>
        </w:tc>
      </w:tr>
      <w:tr w:rsidR="000116A0" w:rsidRPr="00F44C49" w14:paraId="64B25A31"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4F7A96B0"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9</w:t>
            </w:r>
          </w:p>
        </w:tc>
        <w:tc>
          <w:tcPr>
            <w:tcW w:w="1987" w:type="dxa"/>
          </w:tcPr>
          <w:p w14:paraId="2CF3D05B"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Benishangul-Gumuz</w:t>
            </w:r>
          </w:p>
        </w:tc>
        <w:tc>
          <w:tcPr>
            <w:tcW w:w="1987" w:type="dxa"/>
          </w:tcPr>
          <w:p w14:paraId="208CF48C"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Homosha</w:t>
            </w:r>
          </w:p>
        </w:tc>
        <w:tc>
          <w:tcPr>
            <w:tcW w:w="1987" w:type="dxa"/>
          </w:tcPr>
          <w:p w14:paraId="5A8E6F42"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Tsore</w:t>
            </w:r>
          </w:p>
        </w:tc>
        <w:tc>
          <w:tcPr>
            <w:tcW w:w="1987" w:type="dxa"/>
          </w:tcPr>
          <w:p w14:paraId="254F0CFF"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10.237040, 34.613570</w:t>
            </w:r>
          </w:p>
        </w:tc>
      </w:tr>
      <w:tr w:rsidR="000116A0" w:rsidRPr="00F44C49" w14:paraId="3CFD9A79"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293AF58D"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10</w:t>
            </w:r>
          </w:p>
        </w:tc>
        <w:tc>
          <w:tcPr>
            <w:tcW w:w="1987" w:type="dxa"/>
          </w:tcPr>
          <w:p w14:paraId="55EADD57"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Benishangul-Gumuz</w:t>
            </w:r>
          </w:p>
        </w:tc>
        <w:tc>
          <w:tcPr>
            <w:tcW w:w="1987" w:type="dxa"/>
          </w:tcPr>
          <w:p w14:paraId="2E3A3882"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Bambasi</w:t>
            </w:r>
          </w:p>
        </w:tc>
        <w:tc>
          <w:tcPr>
            <w:tcW w:w="1987" w:type="dxa"/>
          </w:tcPr>
          <w:p w14:paraId="0A96AE45"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Bambasi</w:t>
            </w:r>
          </w:p>
        </w:tc>
        <w:tc>
          <w:tcPr>
            <w:tcW w:w="1987" w:type="dxa"/>
          </w:tcPr>
          <w:p w14:paraId="51A834C7"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9.778600, 34.779410</w:t>
            </w:r>
          </w:p>
        </w:tc>
      </w:tr>
      <w:tr w:rsidR="000116A0" w:rsidRPr="00F44C49" w14:paraId="788B50E1"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681BE82D"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11</w:t>
            </w:r>
          </w:p>
        </w:tc>
        <w:tc>
          <w:tcPr>
            <w:tcW w:w="1987" w:type="dxa"/>
          </w:tcPr>
          <w:p w14:paraId="11A6E67C"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Benishangul-Gumuz</w:t>
            </w:r>
          </w:p>
        </w:tc>
        <w:tc>
          <w:tcPr>
            <w:tcW w:w="1987" w:type="dxa"/>
          </w:tcPr>
          <w:p w14:paraId="4AE4D83F"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Kurmuk</w:t>
            </w:r>
          </w:p>
        </w:tc>
        <w:tc>
          <w:tcPr>
            <w:tcW w:w="1987" w:type="dxa"/>
          </w:tcPr>
          <w:p w14:paraId="4848C160"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Kurmuk</w:t>
            </w:r>
          </w:p>
        </w:tc>
        <w:tc>
          <w:tcPr>
            <w:tcW w:w="1987" w:type="dxa"/>
          </w:tcPr>
          <w:p w14:paraId="2A2F6D92"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10.556461, 34.283014</w:t>
            </w:r>
          </w:p>
        </w:tc>
      </w:tr>
      <w:tr w:rsidR="000116A0" w:rsidRPr="00F44C49" w14:paraId="577DB1C7"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13AAB596"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12</w:t>
            </w:r>
          </w:p>
        </w:tc>
        <w:tc>
          <w:tcPr>
            <w:tcW w:w="1987" w:type="dxa"/>
          </w:tcPr>
          <w:p w14:paraId="1704FA0F"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Benishangul-Gumuz</w:t>
            </w:r>
          </w:p>
        </w:tc>
        <w:tc>
          <w:tcPr>
            <w:tcW w:w="1987" w:type="dxa"/>
          </w:tcPr>
          <w:p w14:paraId="34F9DEA0"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Sherkole</w:t>
            </w:r>
          </w:p>
        </w:tc>
        <w:tc>
          <w:tcPr>
            <w:tcW w:w="1987" w:type="dxa"/>
          </w:tcPr>
          <w:p w14:paraId="70DE7D68"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Sherkole</w:t>
            </w:r>
          </w:p>
        </w:tc>
        <w:tc>
          <w:tcPr>
            <w:tcW w:w="1987" w:type="dxa"/>
          </w:tcPr>
          <w:p w14:paraId="227E0475"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10.370000, 34.620000</w:t>
            </w:r>
          </w:p>
        </w:tc>
      </w:tr>
      <w:tr w:rsidR="000116A0" w:rsidRPr="00F44C49" w14:paraId="516E2B77"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0C19FEC1"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13</w:t>
            </w:r>
          </w:p>
        </w:tc>
        <w:tc>
          <w:tcPr>
            <w:tcW w:w="1987" w:type="dxa"/>
          </w:tcPr>
          <w:p w14:paraId="5C4EF553"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Benishangul-Gumuz</w:t>
            </w:r>
          </w:p>
        </w:tc>
        <w:tc>
          <w:tcPr>
            <w:tcW w:w="1987" w:type="dxa"/>
          </w:tcPr>
          <w:p w14:paraId="5C26485E"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Homosha</w:t>
            </w:r>
          </w:p>
        </w:tc>
        <w:tc>
          <w:tcPr>
            <w:tcW w:w="1987" w:type="dxa"/>
          </w:tcPr>
          <w:p w14:paraId="43B32879"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Ura</w:t>
            </w:r>
          </w:p>
        </w:tc>
        <w:tc>
          <w:tcPr>
            <w:tcW w:w="1987" w:type="dxa"/>
          </w:tcPr>
          <w:p w14:paraId="4B247A21"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10.151788, 34.695148</w:t>
            </w:r>
          </w:p>
        </w:tc>
      </w:tr>
      <w:tr w:rsidR="000116A0" w:rsidRPr="00F44C49" w14:paraId="07B4CE10"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0A864827"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14</w:t>
            </w:r>
          </w:p>
        </w:tc>
        <w:tc>
          <w:tcPr>
            <w:tcW w:w="1987" w:type="dxa"/>
          </w:tcPr>
          <w:p w14:paraId="5C8AC46D"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Gambella</w:t>
            </w:r>
          </w:p>
        </w:tc>
        <w:tc>
          <w:tcPr>
            <w:tcW w:w="1987" w:type="dxa"/>
          </w:tcPr>
          <w:p w14:paraId="529E75A5"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Itang</w:t>
            </w:r>
          </w:p>
        </w:tc>
        <w:tc>
          <w:tcPr>
            <w:tcW w:w="1987" w:type="dxa"/>
          </w:tcPr>
          <w:p w14:paraId="241411EF"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Nguenyiel</w:t>
            </w:r>
          </w:p>
        </w:tc>
        <w:tc>
          <w:tcPr>
            <w:tcW w:w="1987" w:type="dxa"/>
          </w:tcPr>
          <w:p w14:paraId="3100D33E"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8.317769, 34.319913</w:t>
            </w:r>
          </w:p>
        </w:tc>
      </w:tr>
      <w:tr w:rsidR="000116A0" w:rsidRPr="00F44C49" w14:paraId="63F279E3"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3E51FBCD"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15</w:t>
            </w:r>
          </w:p>
        </w:tc>
        <w:tc>
          <w:tcPr>
            <w:tcW w:w="1987" w:type="dxa"/>
          </w:tcPr>
          <w:p w14:paraId="6A35C5F4"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Gambella</w:t>
            </w:r>
          </w:p>
        </w:tc>
        <w:tc>
          <w:tcPr>
            <w:tcW w:w="1987" w:type="dxa"/>
          </w:tcPr>
          <w:p w14:paraId="2BF823B8"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Itang</w:t>
            </w:r>
          </w:p>
        </w:tc>
        <w:tc>
          <w:tcPr>
            <w:tcW w:w="1987" w:type="dxa"/>
          </w:tcPr>
          <w:p w14:paraId="697F09E8"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Tierkidi</w:t>
            </w:r>
          </w:p>
        </w:tc>
        <w:tc>
          <w:tcPr>
            <w:tcW w:w="1987" w:type="dxa"/>
          </w:tcPr>
          <w:p w14:paraId="49ABEEBC"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8.279096, 34.281393</w:t>
            </w:r>
          </w:p>
        </w:tc>
      </w:tr>
      <w:tr w:rsidR="000116A0" w:rsidRPr="00F44C49" w14:paraId="691E1307"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683AE044"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16</w:t>
            </w:r>
          </w:p>
        </w:tc>
        <w:tc>
          <w:tcPr>
            <w:tcW w:w="1987" w:type="dxa"/>
          </w:tcPr>
          <w:p w14:paraId="35BA72A3"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Gambella</w:t>
            </w:r>
          </w:p>
        </w:tc>
        <w:tc>
          <w:tcPr>
            <w:tcW w:w="1987" w:type="dxa"/>
          </w:tcPr>
          <w:p w14:paraId="4CCC9A33"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Gambela Zuria</w:t>
            </w:r>
          </w:p>
        </w:tc>
        <w:tc>
          <w:tcPr>
            <w:tcW w:w="1987" w:type="dxa"/>
          </w:tcPr>
          <w:p w14:paraId="60447F33"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Jewi</w:t>
            </w:r>
          </w:p>
        </w:tc>
        <w:tc>
          <w:tcPr>
            <w:tcW w:w="1987" w:type="dxa"/>
          </w:tcPr>
          <w:p w14:paraId="3ED0BE37"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8.151990, 34.703520</w:t>
            </w:r>
          </w:p>
        </w:tc>
      </w:tr>
      <w:tr w:rsidR="000116A0" w:rsidRPr="00F44C49" w14:paraId="026F5B63"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41CCE596"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17</w:t>
            </w:r>
          </w:p>
        </w:tc>
        <w:tc>
          <w:tcPr>
            <w:tcW w:w="1987" w:type="dxa"/>
          </w:tcPr>
          <w:p w14:paraId="6C907080"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Gambella</w:t>
            </w:r>
          </w:p>
        </w:tc>
        <w:tc>
          <w:tcPr>
            <w:tcW w:w="1987" w:type="dxa"/>
          </w:tcPr>
          <w:p w14:paraId="7C38C380"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Itang</w:t>
            </w:r>
          </w:p>
        </w:tc>
        <w:tc>
          <w:tcPr>
            <w:tcW w:w="1987" w:type="dxa"/>
          </w:tcPr>
          <w:p w14:paraId="28B10002"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Kule</w:t>
            </w:r>
          </w:p>
        </w:tc>
        <w:tc>
          <w:tcPr>
            <w:tcW w:w="1987" w:type="dxa"/>
          </w:tcPr>
          <w:p w14:paraId="295A25F8"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8.284540, 34.256066</w:t>
            </w:r>
          </w:p>
        </w:tc>
      </w:tr>
      <w:tr w:rsidR="000116A0" w:rsidRPr="00F44C49" w14:paraId="6B222060"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0511929A"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18</w:t>
            </w:r>
          </w:p>
        </w:tc>
        <w:tc>
          <w:tcPr>
            <w:tcW w:w="1987" w:type="dxa"/>
          </w:tcPr>
          <w:p w14:paraId="0E31C2D1"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Gambella</w:t>
            </w:r>
          </w:p>
        </w:tc>
        <w:tc>
          <w:tcPr>
            <w:tcW w:w="1987" w:type="dxa"/>
          </w:tcPr>
          <w:p w14:paraId="260B7E1F"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Gog</w:t>
            </w:r>
          </w:p>
        </w:tc>
        <w:tc>
          <w:tcPr>
            <w:tcW w:w="1987" w:type="dxa"/>
          </w:tcPr>
          <w:p w14:paraId="21F22A51"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Pinyudo</w:t>
            </w:r>
          </w:p>
        </w:tc>
        <w:tc>
          <w:tcPr>
            <w:tcW w:w="1987" w:type="dxa"/>
          </w:tcPr>
          <w:p w14:paraId="624E2659"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 xml:space="preserve">7.648250, </w:t>
            </w:r>
            <w:r w:rsidRPr="00F44C49">
              <w:rPr>
                <w:rFonts w:ascii="Calibri" w:hAnsi="Calibri" w:cs="Calibri"/>
                <w:color w:val="000000" w:themeColor="text1"/>
                <w:sz w:val="22"/>
              </w:rPr>
              <w:lastRenderedPageBreak/>
              <w:t>34.268080</w:t>
            </w:r>
          </w:p>
        </w:tc>
      </w:tr>
      <w:tr w:rsidR="000116A0" w:rsidRPr="00F44C49" w14:paraId="33D4FF78"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1740E496"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lastRenderedPageBreak/>
              <w:t>19</w:t>
            </w:r>
          </w:p>
        </w:tc>
        <w:tc>
          <w:tcPr>
            <w:tcW w:w="1987" w:type="dxa"/>
          </w:tcPr>
          <w:p w14:paraId="2F8DFC93"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Gambella</w:t>
            </w:r>
          </w:p>
        </w:tc>
        <w:tc>
          <w:tcPr>
            <w:tcW w:w="1987" w:type="dxa"/>
          </w:tcPr>
          <w:p w14:paraId="751F6213"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Dima</w:t>
            </w:r>
          </w:p>
        </w:tc>
        <w:tc>
          <w:tcPr>
            <w:tcW w:w="1987" w:type="dxa"/>
          </w:tcPr>
          <w:p w14:paraId="50026877"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Okugo</w:t>
            </w:r>
          </w:p>
        </w:tc>
        <w:tc>
          <w:tcPr>
            <w:tcW w:w="1987" w:type="dxa"/>
          </w:tcPr>
          <w:p w14:paraId="076E76EC"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6.493370, 35.133460</w:t>
            </w:r>
          </w:p>
        </w:tc>
      </w:tr>
      <w:tr w:rsidR="000116A0" w:rsidRPr="00F44C49" w14:paraId="619F2609"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0D59803B"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20</w:t>
            </w:r>
          </w:p>
        </w:tc>
        <w:tc>
          <w:tcPr>
            <w:tcW w:w="1987" w:type="dxa"/>
          </w:tcPr>
          <w:p w14:paraId="3D98FE8C"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Gambella</w:t>
            </w:r>
          </w:p>
        </w:tc>
        <w:tc>
          <w:tcPr>
            <w:tcW w:w="1987" w:type="dxa"/>
          </w:tcPr>
          <w:p w14:paraId="316A13A8"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Gog</w:t>
            </w:r>
          </w:p>
        </w:tc>
        <w:tc>
          <w:tcPr>
            <w:tcW w:w="1987" w:type="dxa"/>
          </w:tcPr>
          <w:p w14:paraId="4D80E2DB"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Pinyudo 2</w:t>
            </w:r>
          </w:p>
        </w:tc>
        <w:tc>
          <w:tcPr>
            <w:tcW w:w="1987" w:type="dxa"/>
          </w:tcPr>
          <w:p w14:paraId="648BC8B1"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7.679180, 34.247290</w:t>
            </w:r>
          </w:p>
        </w:tc>
      </w:tr>
      <w:tr w:rsidR="000116A0" w:rsidRPr="00F44C49" w14:paraId="2B039164"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31830B26"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21</w:t>
            </w:r>
          </w:p>
        </w:tc>
        <w:tc>
          <w:tcPr>
            <w:tcW w:w="1987" w:type="dxa"/>
          </w:tcPr>
          <w:p w14:paraId="0B4F8F85"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Gambella</w:t>
            </w:r>
          </w:p>
        </w:tc>
        <w:tc>
          <w:tcPr>
            <w:tcW w:w="1987" w:type="dxa"/>
          </w:tcPr>
          <w:p w14:paraId="06418536"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Itang</w:t>
            </w:r>
          </w:p>
        </w:tc>
        <w:tc>
          <w:tcPr>
            <w:tcW w:w="1987" w:type="dxa"/>
          </w:tcPr>
          <w:p w14:paraId="1AA01C52"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Akula</w:t>
            </w:r>
          </w:p>
        </w:tc>
        <w:tc>
          <w:tcPr>
            <w:tcW w:w="1987" w:type="dxa"/>
          </w:tcPr>
          <w:p w14:paraId="0B6B3602"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8.412670, 34.228020</w:t>
            </w:r>
          </w:p>
        </w:tc>
      </w:tr>
      <w:tr w:rsidR="000116A0" w:rsidRPr="00F44C49" w14:paraId="39DF60EA"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42ED78AD"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22</w:t>
            </w:r>
          </w:p>
        </w:tc>
        <w:tc>
          <w:tcPr>
            <w:tcW w:w="1987" w:type="dxa"/>
          </w:tcPr>
          <w:p w14:paraId="2B3B6C66"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Gambella</w:t>
            </w:r>
          </w:p>
        </w:tc>
        <w:tc>
          <w:tcPr>
            <w:tcW w:w="1987" w:type="dxa"/>
          </w:tcPr>
          <w:p w14:paraId="21BA5FF2"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Gog</w:t>
            </w:r>
          </w:p>
        </w:tc>
        <w:tc>
          <w:tcPr>
            <w:tcW w:w="1987" w:type="dxa"/>
          </w:tcPr>
          <w:p w14:paraId="05FF870E"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Pochalla</w:t>
            </w:r>
          </w:p>
        </w:tc>
        <w:tc>
          <w:tcPr>
            <w:tcW w:w="1987" w:type="dxa"/>
          </w:tcPr>
          <w:p w14:paraId="36ECEA25"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7.648250, 34.268080</w:t>
            </w:r>
          </w:p>
        </w:tc>
      </w:tr>
      <w:tr w:rsidR="000116A0" w:rsidRPr="00F44C49" w14:paraId="0112D127"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4995B1D2"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23</w:t>
            </w:r>
          </w:p>
        </w:tc>
        <w:tc>
          <w:tcPr>
            <w:tcW w:w="1987" w:type="dxa"/>
          </w:tcPr>
          <w:p w14:paraId="0ED3A3B4"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Gambella</w:t>
            </w:r>
          </w:p>
        </w:tc>
        <w:tc>
          <w:tcPr>
            <w:tcW w:w="1987" w:type="dxa"/>
          </w:tcPr>
          <w:p w14:paraId="683BDEC5"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Makuey</w:t>
            </w:r>
          </w:p>
        </w:tc>
        <w:tc>
          <w:tcPr>
            <w:tcW w:w="1987" w:type="dxa"/>
          </w:tcPr>
          <w:p w14:paraId="5BDE161D"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Luakdong</w:t>
            </w:r>
          </w:p>
        </w:tc>
        <w:tc>
          <w:tcPr>
            <w:tcW w:w="1987" w:type="dxa"/>
          </w:tcPr>
          <w:p w14:paraId="72033B9C"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8.354846, 33.437760</w:t>
            </w:r>
          </w:p>
        </w:tc>
      </w:tr>
      <w:tr w:rsidR="000116A0" w:rsidRPr="00F44C49" w14:paraId="33EC06C5"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49EE73D9"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24</w:t>
            </w:r>
          </w:p>
        </w:tc>
        <w:tc>
          <w:tcPr>
            <w:tcW w:w="1987" w:type="dxa"/>
          </w:tcPr>
          <w:p w14:paraId="5BDF2BE4"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Gambella</w:t>
            </w:r>
          </w:p>
        </w:tc>
        <w:tc>
          <w:tcPr>
            <w:tcW w:w="1987" w:type="dxa"/>
          </w:tcPr>
          <w:p w14:paraId="1BA3A9E4"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Makuey</w:t>
            </w:r>
          </w:p>
        </w:tc>
        <w:tc>
          <w:tcPr>
            <w:tcW w:w="1987" w:type="dxa"/>
          </w:tcPr>
          <w:p w14:paraId="70B93E0E"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Tormorok</w:t>
            </w:r>
          </w:p>
        </w:tc>
        <w:tc>
          <w:tcPr>
            <w:tcW w:w="1987" w:type="dxa"/>
          </w:tcPr>
          <w:p w14:paraId="0D8EA210"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8.325452, 33.275300</w:t>
            </w:r>
          </w:p>
        </w:tc>
      </w:tr>
      <w:tr w:rsidR="000116A0" w:rsidRPr="00F44C49" w14:paraId="3A245BE7"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00CC8DEF"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25</w:t>
            </w:r>
          </w:p>
        </w:tc>
        <w:tc>
          <w:tcPr>
            <w:tcW w:w="1987" w:type="dxa"/>
          </w:tcPr>
          <w:p w14:paraId="426DBF8C"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Gambella</w:t>
            </w:r>
          </w:p>
        </w:tc>
        <w:tc>
          <w:tcPr>
            <w:tcW w:w="1987" w:type="dxa"/>
          </w:tcPr>
          <w:p w14:paraId="075A40C5"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Wantawo</w:t>
            </w:r>
          </w:p>
        </w:tc>
        <w:tc>
          <w:tcPr>
            <w:tcW w:w="1987" w:type="dxa"/>
          </w:tcPr>
          <w:p w14:paraId="2C737B84"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Muon</w:t>
            </w:r>
          </w:p>
        </w:tc>
        <w:tc>
          <w:tcPr>
            <w:tcW w:w="1987" w:type="dxa"/>
          </w:tcPr>
          <w:p w14:paraId="65564866"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8.325450, 33.275300</w:t>
            </w:r>
          </w:p>
        </w:tc>
      </w:tr>
      <w:tr w:rsidR="000116A0" w:rsidRPr="00F44C49" w14:paraId="5E97CBAB"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1FE68782"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26</w:t>
            </w:r>
          </w:p>
        </w:tc>
        <w:tc>
          <w:tcPr>
            <w:tcW w:w="1987" w:type="dxa"/>
          </w:tcPr>
          <w:p w14:paraId="69E950DA"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Gambella</w:t>
            </w:r>
          </w:p>
        </w:tc>
        <w:tc>
          <w:tcPr>
            <w:tcW w:w="1987" w:type="dxa"/>
          </w:tcPr>
          <w:p w14:paraId="36CFB81A"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Akobo</w:t>
            </w:r>
          </w:p>
        </w:tc>
        <w:tc>
          <w:tcPr>
            <w:tcW w:w="1987" w:type="dxa"/>
          </w:tcPr>
          <w:p w14:paraId="59D68F6A"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Metar</w:t>
            </w:r>
          </w:p>
        </w:tc>
        <w:tc>
          <w:tcPr>
            <w:tcW w:w="1987" w:type="dxa"/>
          </w:tcPr>
          <w:p w14:paraId="1748CAC6"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8.354840, 33.437760</w:t>
            </w:r>
          </w:p>
        </w:tc>
      </w:tr>
      <w:tr w:rsidR="000116A0" w:rsidRPr="00F44C49" w14:paraId="338E5D9E"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006D52BD"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27</w:t>
            </w:r>
          </w:p>
        </w:tc>
        <w:tc>
          <w:tcPr>
            <w:tcW w:w="1987" w:type="dxa"/>
          </w:tcPr>
          <w:p w14:paraId="7D0BDA8C"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Somali</w:t>
            </w:r>
          </w:p>
        </w:tc>
        <w:tc>
          <w:tcPr>
            <w:tcW w:w="1987" w:type="dxa"/>
          </w:tcPr>
          <w:p w14:paraId="4ACC2E69"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Dolo Odo</w:t>
            </w:r>
          </w:p>
        </w:tc>
        <w:tc>
          <w:tcPr>
            <w:tcW w:w="1987" w:type="dxa"/>
          </w:tcPr>
          <w:p w14:paraId="161D59C6"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Hilaweyn</w:t>
            </w:r>
          </w:p>
        </w:tc>
        <w:tc>
          <w:tcPr>
            <w:tcW w:w="1987" w:type="dxa"/>
          </w:tcPr>
          <w:p w14:paraId="7F09BC6B"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4.364811, 41.859596</w:t>
            </w:r>
          </w:p>
        </w:tc>
      </w:tr>
      <w:tr w:rsidR="000116A0" w:rsidRPr="00F44C49" w14:paraId="48615B5B"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77AA3CE7"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28</w:t>
            </w:r>
          </w:p>
        </w:tc>
        <w:tc>
          <w:tcPr>
            <w:tcW w:w="1987" w:type="dxa"/>
          </w:tcPr>
          <w:p w14:paraId="58EF6732"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Somali</w:t>
            </w:r>
          </w:p>
        </w:tc>
        <w:tc>
          <w:tcPr>
            <w:tcW w:w="1987" w:type="dxa"/>
          </w:tcPr>
          <w:p w14:paraId="7356DDF9"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Dolo Odo</w:t>
            </w:r>
          </w:p>
        </w:tc>
        <w:tc>
          <w:tcPr>
            <w:tcW w:w="1987" w:type="dxa"/>
          </w:tcPr>
          <w:p w14:paraId="668EA07A"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Buramino</w:t>
            </w:r>
          </w:p>
        </w:tc>
        <w:tc>
          <w:tcPr>
            <w:tcW w:w="1987" w:type="dxa"/>
          </w:tcPr>
          <w:p w14:paraId="08AF4E74"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4.302881, 41.912173</w:t>
            </w:r>
          </w:p>
        </w:tc>
      </w:tr>
      <w:tr w:rsidR="000116A0" w:rsidRPr="00F44C49" w14:paraId="4F8C730C"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59FA9A22"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29</w:t>
            </w:r>
          </w:p>
        </w:tc>
        <w:tc>
          <w:tcPr>
            <w:tcW w:w="1987" w:type="dxa"/>
          </w:tcPr>
          <w:p w14:paraId="7DF7EFA7"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Somali</w:t>
            </w:r>
          </w:p>
        </w:tc>
        <w:tc>
          <w:tcPr>
            <w:tcW w:w="1987" w:type="dxa"/>
          </w:tcPr>
          <w:p w14:paraId="2BB1C9B0"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Bokolmayo</w:t>
            </w:r>
          </w:p>
        </w:tc>
        <w:tc>
          <w:tcPr>
            <w:tcW w:w="1987" w:type="dxa"/>
          </w:tcPr>
          <w:p w14:paraId="5E932DB1"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Melkadida</w:t>
            </w:r>
          </w:p>
        </w:tc>
        <w:tc>
          <w:tcPr>
            <w:tcW w:w="1987" w:type="dxa"/>
          </w:tcPr>
          <w:p w14:paraId="4F4CC773"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4.520960, 41.721130</w:t>
            </w:r>
          </w:p>
        </w:tc>
      </w:tr>
      <w:tr w:rsidR="000116A0" w:rsidRPr="00F44C49" w14:paraId="5F0F7DAC"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5A267F41"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30</w:t>
            </w:r>
          </w:p>
        </w:tc>
        <w:tc>
          <w:tcPr>
            <w:tcW w:w="1987" w:type="dxa"/>
          </w:tcPr>
          <w:p w14:paraId="11ECD009"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Somali</w:t>
            </w:r>
          </w:p>
        </w:tc>
        <w:tc>
          <w:tcPr>
            <w:tcW w:w="1987" w:type="dxa"/>
          </w:tcPr>
          <w:p w14:paraId="44F5A091"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Bokolmayo</w:t>
            </w:r>
          </w:p>
        </w:tc>
        <w:tc>
          <w:tcPr>
            <w:tcW w:w="1987" w:type="dxa"/>
          </w:tcPr>
          <w:p w14:paraId="1E1DB677"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Kobe</w:t>
            </w:r>
          </w:p>
        </w:tc>
        <w:tc>
          <w:tcPr>
            <w:tcW w:w="1987" w:type="dxa"/>
          </w:tcPr>
          <w:p w14:paraId="74EDBA42"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4.478657, 41.741215</w:t>
            </w:r>
          </w:p>
        </w:tc>
      </w:tr>
      <w:tr w:rsidR="000116A0" w:rsidRPr="00F44C49" w14:paraId="755AE57E"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70550786"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31</w:t>
            </w:r>
          </w:p>
        </w:tc>
        <w:tc>
          <w:tcPr>
            <w:tcW w:w="1987" w:type="dxa"/>
          </w:tcPr>
          <w:p w14:paraId="090E89EF"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Somali</w:t>
            </w:r>
          </w:p>
        </w:tc>
        <w:tc>
          <w:tcPr>
            <w:tcW w:w="1987" w:type="dxa"/>
          </w:tcPr>
          <w:p w14:paraId="0DCE38D2"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Bokolmayo</w:t>
            </w:r>
          </w:p>
        </w:tc>
        <w:tc>
          <w:tcPr>
            <w:tcW w:w="1987" w:type="dxa"/>
          </w:tcPr>
          <w:p w14:paraId="3B667D19"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Bokolmanyo</w:t>
            </w:r>
          </w:p>
        </w:tc>
        <w:tc>
          <w:tcPr>
            <w:tcW w:w="1987" w:type="dxa"/>
          </w:tcPr>
          <w:p w14:paraId="65D9F362"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4.540100, 41.540700</w:t>
            </w:r>
          </w:p>
        </w:tc>
      </w:tr>
      <w:tr w:rsidR="000116A0" w:rsidRPr="00F44C49" w14:paraId="6229F60D"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3B230C62"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32</w:t>
            </w:r>
          </w:p>
        </w:tc>
        <w:tc>
          <w:tcPr>
            <w:tcW w:w="1987" w:type="dxa"/>
          </w:tcPr>
          <w:p w14:paraId="4A9EDDF3"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Somali</w:t>
            </w:r>
          </w:p>
        </w:tc>
        <w:tc>
          <w:tcPr>
            <w:tcW w:w="1987" w:type="dxa"/>
          </w:tcPr>
          <w:p w14:paraId="4BB57EA8"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Bokh</w:t>
            </w:r>
          </w:p>
        </w:tc>
        <w:tc>
          <w:tcPr>
            <w:tcW w:w="1987" w:type="dxa"/>
          </w:tcPr>
          <w:p w14:paraId="0CC8C289"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Mirqaan</w:t>
            </w:r>
          </w:p>
        </w:tc>
        <w:tc>
          <w:tcPr>
            <w:tcW w:w="1987" w:type="dxa"/>
          </w:tcPr>
          <w:p w14:paraId="0CDBAA89"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7.765313, 46.528200</w:t>
            </w:r>
          </w:p>
        </w:tc>
      </w:tr>
      <w:tr w:rsidR="000116A0" w:rsidRPr="00F44C49" w14:paraId="00EF403E"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7ED137F8"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33</w:t>
            </w:r>
          </w:p>
        </w:tc>
        <w:tc>
          <w:tcPr>
            <w:tcW w:w="1987" w:type="dxa"/>
          </w:tcPr>
          <w:p w14:paraId="3B5D30D6"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Somali</w:t>
            </w:r>
          </w:p>
        </w:tc>
        <w:tc>
          <w:tcPr>
            <w:tcW w:w="1987" w:type="dxa"/>
          </w:tcPr>
          <w:p w14:paraId="01275272"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Danod</w:t>
            </w:r>
          </w:p>
        </w:tc>
        <w:tc>
          <w:tcPr>
            <w:tcW w:w="1987" w:type="dxa"/>
          </w:tcPr>
          <w:p w14:paraId="5C928494"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Hegaalle</w:t>
            </w:r>
          </w:p>
        </w:tc>
        <w:tc>
          <w:tcPr>
            <w:tcW w:w="1987" w:type="dxa"/>
          </w:tcPr>
          <w:p w14:paraId="7BF4FF33"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7.793587, 46.076545</w:t>
            </w:r>
          </w:p>
        </w:tc>
      </w:tr>
      <w:tr w:rsidR="000116A0" w:rsidRPr="00F44C49" w14:paraId="25D36C45"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75802F9C"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34</w:t>
            </w:r>
          </w:p>
        </w:tc>
        <w:tc>
          <w:tcPr>
            <w:tcW w:w="1987" w:type="dxa"/>
          </w:tcPr>
          <w:p w14:paraId="51AF7081"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Somali</w:t>
            </w:r>
          </w:p>
        </w:tc>
        <w:tc>
          <w:tcPr>
            <w:tcW w:w="1987" w:type="dxa"/>
          </w:tcPr>
          <w:p w14:paraId="527BDB68"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Kebribeyah</w:t>
            </w:r>
          </w:p>
        </w:tc>
        <w:tc>
          <w:tcPr>
            <w:tcW w:w="1987" w:type="dxa"/>
          </w:tcPr>
          <w:p w14:paraId="749CF6C0"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Kebribeyah</w:t>
            </w:r>
          </w:p>
        </w:tc>
        <w:tc>
          <w:tcPr>
            <w:tcW w:w="1987" w:type="dxa"/>
          </w:tcPr>
          <w:p w14:paraId="44B31903"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9.100280, 43.175100</w:t>
            </w:r>
          </w:p>
        </w:tc>
      </w:tr>
      <w:tr w:rsidR="000116A0" w:rsidRPr="00F44C49" w14:paraId="7EDE8DCD"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3AED6749"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35</w:t>
            </w:r>
          </w:p>
        </w:tc>
        <w:tc>
          <w:tcPr>
            <w:tcW w:w="1987" w:type="dxa"/>
          </w:tcPr>
          <w:p w14:paraId="40A03BA7"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Somali</w:t>
            </w:r>
          </w:p>
        </w:tc>
        <w:tc>
          <w:tcPr>
            <w:tcW w:w="1987" w:type="dxa"/>
          </w:tcPr>
          <w:p w14:paraId="5E1D513B"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Aw-bare</w:t>
            </w:r>
          </w:p>
        </w:tc>
        <w:tc>
          <w:tcPr>
            <w:tcW w:w="1987" w:type="dxa"/>
          </w:tcPr>
          <w:p w14:paraId="25C21CED"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Sheder</w:t>
            </w:r>
          </w:p>
        </w:tc>
        <w:tc>
          <w:tcPr>
            <w:tcW w:w="1987" w:type="dxa"/>
          </w:tcPr>
          <w:p w14:paraId="22DC776E"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9.700000, 43.130000</w:t>
            </w:r>
          </w:p>
        </w:tc>
      </w:tr>
      <w:tr w:rsidR="000116A0" w:rsidRPr="00F44C49" w14:paraId="4DBA64D3"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3AF2DF51"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36</w:t>
            </w:r>
          </w:p>
        </w:tc>
        <w:tc>
          <w:tcPr>
            <w:tcW w:w="1987" w:type="dxa"/>
          </w:tcPr>
          <w:p w14:paraId="126E0B5B"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Somali</w:t>
            </w:r>
          </w:p>
        </w:tc>
        <w:tc>
          <w:tcPr>
            <w:tcW w:w="1987" w:type="dxa"/>
          </w:tcPr>
          <w:p w14:paraId="22B66F3D"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Aw-bare</w:t>
            </w:r>
          </w:p>
        </w:tc>
        <w:tc>
          <w:tcPr>
            <w:tcW w:w="1987" w:type="dxa"/>
          </w:tcPr>
          <w:p w14:paraId="4BD62E15"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Aw-barre</w:t>
            </w:r>
          </w:p>
        </w:tc>
        <w:tc>
          <w:tcPr>
            <w:tcW w:w="1987" w:type="dxa"/>
          </w:tcPr>
          <w:p w14:paraId="72B2BAEF"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9.780000, 43.219000</w:t>
            </w:r>
          </w:p>
        </w:tc>
      </w:tr>
      <w:tr w:rsidR="000116A0" w:rsidRPr="00F44C49" w14:paraId="4AE8A6FA"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02BAD231"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37</w:t>
            </w:r>
          </w:p>
        </w:tc>
        <w:tc>
          <w:tcPr>
            <w:tcW w:w="1987" w:type="dxa"/>
          </w:tcPr>
          <w:p w14:paraId="541E459E"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Tigray</w:t>
            </w:r>
          </w:p>
        </w:tc>
        <w:tc>
          <w:tcPr>
            <w:tcW w:w="1987" w:type="dxa"/>
          </w:tcPr>
          <w:p w14:paraId="2861917F"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Mekele</w:t>
            </w:r>
          </w:p>
        </w:tc>
        <w:tc>
          <w:tcPr>
            <w:tcW w:w="1987" w:type="dxa"/>
          </w:tcPr>
          <w:p w14:paraId="42179079"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Mekelle</w:t>
            </w:r>
          </w:p>
        </w:tc>
        <w:tc>
          <w:tcPr>
            <w:tcW w:w="1987" w:type="dxa"/>
          </w:tcPr>
          <w:p w14:paraId="1D0E5BE8"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13.479170, 39.453330</w:t>
            </w:r>
          </w:p>
        </w:tc>
      </w:tr>
      <w:tr w:rsidR="000116A0" w:rsidRPr="00F44C49" w14:paraId="41AA939C"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5A5A9A89"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38</w:t>
            </w:r>
          </w:p>
        </w:tc>
        <w:tc>
          <w:tcPr>
            <w:tcW w:w="1987" w:type="dxa"/>
          </w:tcPr>
          <w:p w14:paraId="60E7722D"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South Ethiopia Region</w:t>
            </w:r>
          </w:p>
        </w:tc>
        <w:tc>
          <w:tcPr>
            <w:tcW w:w="1987" w:type="dxa"/>
          </w:tcPr>
          <w:p w14:paraId="2A142495"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Nyangatom</w:t>
            </w:r>
          </w:p>
        </w:tc>
        <w:tc>
          <w:tcPr>
            <w:tcW w:w="1987" w:type="dxa"/>
          </w:tcPr>
          <w:p w14:paraId="61CC21BF"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South Omo (Kangaten)</w:t>
            </w:r>
          </w:p>
        </w:tc>
        <w:tc>
          <w:tcPr>
            <w:tcW w:w="1987" w:type="dxa"/>
          </w:tcPr>
          <w:p w14:paraId="6F379060"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5.170000, 35.930000</w:t>
            </w:r>
          </w:p>
        </w:tc>
      </w:tr>
      <w:tr w:rsidR="000116A0" w:rsidRPr="00F44C49" w14:paraId="09043121"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47ED8E54"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39</w:t>
            </w:r>
          </w:p>
        </w:tc>
        <w:tc>
          <w:tcPr>
            <w:tcW w:w="1987" w:type="dxa"/>
          </w:tcPr>
          <w:p w14:paraId="7F7A115E"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 xml:space="preserve">South Ethiopia </w:t>
            </w:r>
            <w:r w:rsidRPr="00F44C49">
              <w:rPr>
                <w:rFonts w:ascii="Calibri" w:hAnsi="Calibri" w:cs="Calibri"/>
                <w:color w:val="000000" w:themeColor="text1"/>
                <w:sz w:val="22"/>
              </w:rPr>
              <w:lastRenderedPageBreak/>
              <w:t>Region</w:t>
            </w:r>
          </w:p>
        </w:tc>
        <w:tc>
          <w:tcPr>
            <w:tcW w:w="1987" w:type="dxa"/>
          </w:tcPr>
          <w:p w14:paraId="08F92FB9"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lastRenderedPageBreak/>
              <w:t>Nyangatom</w:t>
            </w:r>
          </w:p>
        </w:tc>
        <w:tc>
          <w:tcPr>
            <w:tcW w:w="1987" w:type="dxa"/>
          </w:tcPr>
          <w:p w14:paraId="5AA88753"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Aypa</w:t>
            </w:r>
          </w:p>
        </w:tc>
        <w:tc>
          <w:tcPr>
            <w:tcW w:w="1987" w:type="dxa"/>
          </w:tcPr>
          <w:p w14:paraId="0E5C610F"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 xml:space="preserve">5.191100, </w:t>
            </w:r>
            <w:r w:rsidRPr="00F44C49">
              <w:rPr>
                <w:rFonts w:ascii="Calibri" w:hAnsi="Calibri" w:cs="Calibri"/>
                <w:color w:val="000000" w:themeColor="text1"/>
                <w:sz w:val="22"/>
              </w:rPr>
              <w:lastRenderedPageBreak/>
              <w:t>36.123200</w:t>
            </w:r>
          </w:p>
        </w:tc>
      </w:tr>
      <w:tr w:rsidR="000116A0" w:rsidRPr="00F44C49" w14:paraId="4FAE9222"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00DD66B4"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lastRenderedPageBreak/>
              <w:t>40</w:t>
            </w:r>
          </w:p>
        </w:tc>
        <w:tc>
          <w:tcPr>
            <w:tcW w:w="1987" w:type="dxa"/>
          </w:tcPr>
          <w:p w14:paraId="48B9C535"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Oromia</w:t>
            </w:r>
          </w:p>
        </w:tc>
        <w:tc>
          <w:tcPr>
            <w:tcW w:w="1987" w:type="dxa"/>
          </w:tcPr>
          <w:p w14:paraId="19CF567A"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Dillo</w:t>
            </w:r>
          </w:p>
        </w:tc>
        <w:tc>
          <w:tcPr>
            <w:tcW w:w="1987" w:type="dxa"/>
          </w:tcPr>
          <w:p w14:paraId="42354B8E"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Dilo</w:t>
            </w:r>
          </w:p>
        </w:tc>
        <w:tc>
          <w:tcPr>
            <w:tcW w:w="1987" w:type="dxa"/>
          </w:tcPr>
          <w:p w14:paraId="11A05A22"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4.256240, 37.698400</w:t>
            </w:r>
          </w:p>
        </w:tc>
      </w:tr>
      <w:tr w:rsidR="000116A0" w:rsidRPr="00F44C49" w14:paraId="427B65D9"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7728FCA3"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41</w:t>
            </w:r>
          </w:p>
        </w:tc>
        <w:tc>
          <w:tcPr>
            <w:tcW w:w="1987" w:type="dxa"/>
          </w:tcPr>
          <w:p w14:paraId="7A70F4B2"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Oromia</w:t>
            </w:r>
          </w:p>
        </w:tc>
        <w:tc>
          <w:tcPr>
            <w:tcW w:w="1987" w:type="dxa"/>
          </w:tcPr>
          <w:p w14:paraId="5A6837B0"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Dire</w:t>
            </w:r>
          </w:p>
        </w:tc>
        <w:tc>
          <w:tcPr>
            <w:tcW w:w="1987" w:type="dxa"/>
          </w:tcPr>
          <w:p w14:paraId="6B2D51D9"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Magado</w:t>
            </w:r>
          </w:p>
        </w:tc>
        <w:tc>
          <w:tcPr>
            <w:tcW w:w="1987" w:type="dxa"/>
          </w:tcPr>
          <w:p w14:paraId="44A9D5C9"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3.900000, 38.220000</w:t>
            </w:r>
          </w:p>
        </w:tc>
      </w:tr>
      <w:tr w:rsidR="000116A0" w:rsidRPr="00F44C49" w14:paraId="4F288763" w14:textId="77777777" w:rsidTr="000116A0">
        <w:trPr>
          <w:jc w:val="center"/>
        </w:trPr>
        <w:tc>
          <w:tcPr>
            <w:cnfStyle w:val="001000000000" w:firstRow="0" w:lastRow="0" w:firstColumn="1" w:lastColumn="0" w:oddVBand="0" w:evenVBand="0" w:oddHBand="0" w:evenHBand="0" w:firstRowFirstColumn="0" w:firstRowLastColumn="0" w:lastRowFirstColumn="0" w:lastRowLastColumn="0"/>
            <w:tcW w:w="1987" w:type="dxa"/>
          </w:tcPr>
          <w:p w14:paraId="12FF09E8"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42</w:t>
            </w:r>
          </w:p>
        </w:tc>
        <w:tc>
          <w:tcPr>
            <w:tcW w:w="1987" w:type="dxa"/>
          </w:tcPr>
          <w:p w14:paraId="5D2BB51D"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Oromia</w:t>
            </w:r>
          </w:p>
        </w:tc>
        <w:tc>
          <w:tcPr>
            <w:tcW w:w="1987" w:type="dxa"/>
          </w:tcPr>
          <w:p w14:paraId="70CFFD56"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Moyale</w:t>
            </w:r>
          </w:p>
        </w:tc>
        <w:tc>
          <w:tcPr>
            <w:tcW w:w="1987" w:type="dxa"/>
          </w:tcPr>
          <w:p w14:paraId="7636CA58"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Moyale</w:t>
            </w:r>
          </w:p>
        </w:tc>
        <w:tc>
          <w:tcPr>
            <w:tcW w:w="1987" w:type="dxa"/>
          </w:tcPr>
          <w:p w14:paraId="2EFD86C9" w14:textId="77777777" w:rsidR="000116A0" w:rsidRPr="00F44C49" w:rsidRDefault="00E97B62" w:rsidP="00F44C49">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3.527000, 39.056000</w:t>
            </w:r>
          </w:p>
        </w:tc>
      </w:tr>
      <w:tr w:rsidR="000116A0" w:rsidRPr="00F44C49" w14:paraId="009ED2DD" w14:textId="77777777" w:rsidTr="000116A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7" w:type="dxa"/>
          </w:tcPr>
          <w:p w14:paraId="60DECDE9" w14:textId="77777777" w:rsidR="000116A0" w:rsidRPr="00F44C49" w:rsidRDefault="00E97B62" w:rsidP="00F44C49">
            <w:pPr>
              <w:jc w:val="both"/>
              <w:rPr>
                <w:rFonts w:ascii="Calibri" w:hAnsi="Calibri" w:cs="Calibri"/>
                <w:color w:val="000000" w:themeColor="text1"/>
                <w:sz w:val="22"/>
              </w:rPr>
            </w:pPr>
            <w:r w:rsidRPr="00F44C49">
              <w:rPr>
                <w:rFonts w:ascii="Calibri" w:hAnsi="Calibri" w:cs="Calibri"/>
                <w:color w:val="000000" w:themeColor="text1"/>
                <w:sz w:val="22"/>
              </w:rPr>
              <w:t>43</w:t>
            </w:r>
          </w:p>
        </w:tc>
        <w:tc>
          <w:tcPr>
            <w:tcW w:w="1987" w:type="dxa"/>
          </w:tcPr>
          <w:p w14:paraId="5E8E4187"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Addis Ababa</w:t>
            </w:r>
          </w:p>
        </w:tc>
        <w:tc>
          <w:tcPr>
            <w:tcW w:w="1987" w:type="dxa"/>
          </w:tcPr>
          <w:p w14:paraId="1274C8BD"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Addis Ababa (Different Woredas)</w:t>
            </w:r>
          </w:p>
        </w:tc>
        <w:tc>
          <w:tcPr>
            <w:tcW w:w="1987" w:type="dxa"/>
          </w:tcPr>
          <w:p w14:paraId="2545B555"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Urban Refugees</w:t>
            </w:r>
          </w:p>
        </w:tc>
        <w:tc>
          <w:tcPr>
            <w:tcW w:w="1987" w:type="dxa"/>
          </w:tcPr>
          <w:p w14:paraId="7E4A39F8" w14:textId="77777777" w:rsidR="000116A0" w:rsidRPr="00F44C49" w:rsidRDefault="00E97B62" w:rsidP="00F44C49">
            <w:pPr>
              <w:jc w:val="both"/>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2"/>
              </w:rPr>
            </w:pPr>
            <w:r w:rsidRPr="00F44C49">
              <w:rPr>
                <w:rFonts w:ascii="Calibri" w:hAnsi="Calibri" w:cs="Calibri"/>
                <w:color w:val="000000" w:themeColor="text1"/>
                <w:sz w:val="22"/>
              </w:rPr>
              <w:t>5.170000, 35.930000</w:t>
            </w:r>
          </w:p>
        </w:tc>
      </w:tr>
    </w:tbl>
    <w:p w14:paraId="317B3192" w14:textId="77777777" w:rsidR="000116A0" w:rsidRPr="00F44C49" w:rsidRDefault="00E97B62" w:rsidP="00F44C49">
      <w:pPr>
        <w:pStyle w:val="Heading1"/>
        <w:jc w:val="both"/>
        <w:rPr>
          <w:rFonts w:ascii="Calibri" w:hAnsi="Calibri" w:cs="Calibri"/>
          <w:color w:val="0070C0"/>
          <w:sz w:val="22"/>
          <w:szCs w:val="22"/>
        </w:rPr>
      </w:pPr>
      <w:r w:rsidRPr="00F44C49">
        <w:rPr>
          <w:rFonts w:ascii="Calibri" w:hAnsi="Calibri" w:cs="Calibri"/>
          <w:color w:val="0070C0"/>
          <w:sz w:val="22"/>
          <w:szCs w:val="22"/>
        </w:rPr>
        <w:t>9. Decisions required before release</w:t>
      </w:r>
    </w:p>
    <w:p w14:paraId="4E600210" w14:textId="77777777" w:rsidR="00F44C49" w:rsidRDefault="00E97B62" w:rsidP="00F44C49">
      <w:pPr>
        <w:jc w:val="both"/>
        <w:rPr>
          <w:rFonts w:ascii="Calibri" w:hAnsi="Calibri" w:cs="Calibri"/>
          <w:sz w:val="22"/>
        </w:rPr>
      </w:pPr>
      <w:r w:rsidRPr="00F44C49">
        <w:rPr>
          <w:rFonts w:ascii="Calibri" w:hAnsi="Calibri" w:cs="Calibri"/>
          <w:sz w:val="22"/>
        </w:rPr>
        <w:t>Items requiring named colleague confirmation before issuance or contract finalization:</w:t>
      </w:r>
    </w:p>
    <w:p w14:paraId="1EBF6C7E" w14:textId="30B1EC3A" w:rsidR="00F44C49" w:rsidRPr="00F44C49" w:rsidRDefault="00E97B62" w:rsidP="00F44C49">
      <w:pPr>
        <w:pStyle w:val="ListParagraph"/>
        <w:numPr>
          <w:ilvl w:val="0"/>
          <w:numId w:val="12"/>
        </w:numPr>
        <w:jc w:val="both"/>
        <w:rPr>
          <w:rFonts w:ascii="Calibri" w:hAnsi="Calibri" w:cs="Calibri"/>
          <w:sz w:val="22"/>
        </w:rPr>
      </w:pPr>
      <w:r w:rsidRPr="00F44C49">
        <w:rPr>
          <w:rFonts w:ascii="Calibri" w:hAnsi="Calibri" w:cs="Calibri"/>
          <w:sz w:val="22"/>
        </w:rPr>
        <w:t>Hailu / RRS / NIDP: confirm exceptional authorization and workable SIM registration procedures for refugees without Fayda IDs before actual registration.</w:t>
      </w:r>
    </w:p>
    <w:p w14:paraId="1C8CFF12" w14:textId="77777777" w:rsidR="007739CE" w:rsidRDefault="00E97B62" w:rsidP="00F44C49">
      <w:pPr>
        <w:pStyle w:val="ListParagraph"/>
        <w:numPr>
          <w:ilvl w:val="0"/>
          <w:numId w:val="12"/>
        </w:numPr>
        <w:jc w:val="both"/>
        <w:rPr>
          <w:rFonts w:ascii="Calibri" w:hAnsi="Calibri" w:cs="Calibri"/>
          <w:sz w:val="22"/>
        </w:rPr>
      </w:pPr>
      <w:r w:rsidRPr="00F44C49">
        <w:rPr>
          <w:rFonts w:ascii="Calibri" w:hAnsi="Calibri" w:cs="Calibri"/>
          <w:sz w:val="22"/>
        </w:rPr>
        <w:t>Enku / requesting team: confirm proposed one-month target and two-month maximum phased rollout.</w:t>
      </w:r>
    </w:p>
    <w:p w14:paraId="268379B5" w14:textId="77777777" w:rsidR="007739CE" w:rsidRDefault="00E97B62" w:rsidP="00F44C49">
      <w:pPr>
        <w:pStyle w:val="ListParagraph"/>
        <w:numPr>
          <w:ilvl w:val="0"/>
          <w:numId w:val="12"/>
        </w:numPr>
        <w:jc w:val="both"/>
        <w:rPr>
          <w:rFonts w:ascii="Calibri" w:hAnsi="Calibri" w:cs="Calibri"/>
          <w:sz w:val="22"/>
        </w:rPr>
      </w:pPr>
      <w:r w:rsidRPr="00F44C49">
        <w:rPr>
          <w:rFonts w:ascii="Calibri" w:hAnsi="Calibri" w:cs="Calibri"/>
          <w:sz w:val="22"/>
        </w:rPr>
        <w:t>Requesting team / RRS: confirm planning distribution and correct location coordinates; final site-level allocation before award.</w:t>
      </w:r>
    </w:p>
    <w:p w14:paraId="6E84657E" w14:textId="77777777" w:rsidR="007739CE" w:rsidRDefault="00E97B62" w:rsidP="00F44C49">
      <w:pPr>
        <w:pStyle w:val="ListParagraph"/>
        <w:numPr>
          <w:ilvl w:val="0"/>
          <w:numId w:val="12"/>
        </w:numPr>
        <w:jc w:val="both"/>
        <w:rPr>
          <w:rFonts w:ascii="Calibri" w:hAnsi="Calibri" w:cs="Calibri"/>
          <w:sz w:val="22"/>
        </w:rPr>
      </w:pPr>
      <w:r w:rsidRPr="00F44C49">
        <w:rPr>
          <w:rFonts w:ascii="Calibri" w:hAnsi="Calibri" w:cs="Calibri"/>
          <w:sz w:val="22"/>
        </w:rPr>
        <w:t>Enku: geographical bids and possible multiple awards accepted; confirm how final geographic allocations will be approved before award.</w:t>
      </w:r>
    </w:p>
    <w:p w14:paraId="62A69071" w14:textId="77777777" w:rsidR="007739CE" w:rsidRDefault="00E97B62" w:rsidP="00F44C49">
      <w:pPr>
        <w:pStyle w:val="ListParagraph"/>
        <w:numPr>
          <w:ilvl w:val="0"/>
          <w:numId w:val="12"/>
        </w:numPr>
        <w:jc w:val="both"/>
        <w:rPr>
          <w:rFonts w:ascii="Calibri" w:hAnsi="Calibri" w:cs="Calibri"/>
          <w:sz w:val="22"/>
        </w:rPr>
      </w:pPr>
      <w:r w:rsidRPr="00F44C49">
        <w:rPr>
          <w:rFonts w:ascii="Calibri" w:hAnsi="Calibri" w:cs="Calibri"/>
          <w:sz w:val="22"/>
        </w:rPr>
        <w:t>Enku: no prescribed monthly package floor; bidder-proposed meaningful connectivity offers to be competitively evaluated.</w:t>
      </w:r>
    </w:p>
    <w:p w14:paraId="5DA2A799" w14:textId="77777777" w:rsidR="007739CE" w:rsidRDefault="00E97B62" w:rsidP="00F44C49">
      <w:pPr>
        <w:pStyle w:val="ListParagraph"/>
        <w:numPr>
          <w:ilvl w:val="0"/>
          <w:numId w:val="12"/>
        </w:numPr>
        <w:jc w:val="both"/>
        <w:rPr>
          <w:rFonts w:ascii="Calibri" w:hAnsi="Calibri" w:cs="Calibri"/>
          <w:sz w:val="22"/>
        </w:rPr>
      </w:pPr>
      <w:r w:rsidRPr="00F44C49">
        <w:rPr>
          <w:rFonts w:ascii="Calibri" w:hAnsi="Calibri" w:cs="Calibri"/>
          <w:sz w:val="22"/>
        </w:rPr>
        <w:t>Enku / Hailu: confirm payments only for eligible successfully activated SIMs and accepted services; twelve months from each activation.</w:t>
      </w:r>
    </w:p>
    <w:p w14:paraId="65C70BFB" w14:textId="505216EB" w:rsidR="007739CE" w:rsidRDefault="00E97B62" w:rsidP="00F44C49">
      <w:pPr>
        <w:pStyle w:val="ListParagraph"/>
        <w:numPr>
          <w:ilvl w:val="0"/>
          <w:numId w:val="12"/>
        </w:numPr>
        <w:jc w:val="both"/>
        <w:rPr>
          <w:rFonts w:ascii="Calibri" w:hAnsi="Calibri" w:cs="Calibri"/>
          <w:sz w:val="22"/>
        </w:rPr>
      </w:pPr>
      <w:r w:rsidRPr="00F44C49">
        <w:rPr>
          <w:rFonts w:ascii="Calibri" w:hAnsi="Calibri" w:cs="Calibri"/>
          <w:sz w:val="22"/>
        </w:rPr>
        <w:t>Evaluation committee / requesting team: approve 60/40 weighting, 42/60 threshold and proposed coverage scoring methodology before solicitation.</w:t>
      </w:r>
    </w:p>
    <w:p w14:paraId="34FB82AF" w14:textId="77777777" w:rsidR="00A1636B" w:rsidRDefault="00E97B62" w:rsidP="00F44C49">
      <w:pPr>
        <w:pStyle w:val="ListParagraph"/>
        <w:numPr>
          <w:ilvl w:val="0"/>
          <w:numId w:val="12"/>
        </w:numPr>
        <w:jc w:val="both"/>
        <w:rPr>
          <w:rFonts w:ascii="Calibri" w:hAnsi="Calibri" w:cs="Calibri"/>
          <w:sz w:val="22"/>
        </w:rPr>
      </w:pPr>
      <w:r w:rsidRPr="00F44C49">
        <w:rPr>
          <w:rFonts w:ascii="Calibri" w:hAnsi="Calibri" w:cs="Calibri"/>
          <w:sz w:val="22"/>
        </w:rPr>
        <w:t>Parveen / Protection: confirm safeguarding measures and UNHCR Data Protection Agreement execution before beneficiary data processing.</w:t>
      </w:r>
    </w:p>
    <w:p w14:paraId="5A8FA181" w14:textId="77777777" w:rsidR="00A1636B" w:rsidRDefault="00E97B62" w:rsidP="00F44C49">
      <w:pPr>
        <w:pStyle w:val="ListParagraph"/>
        <w:numPr>
          <w:ilvl w:val="0"/>
          <w:numId w:val="12"/>
        </w:numPr>
        <w:jc w:val="both"/>
        <w:rPr>
          <w:rFonts w:ascii="Calibri" w:hAnsi="Calibri" w:cs="Calibri"/>
          <w:sz w:val="22"/>
        </w:rPr>
      </w:pPr>
      <w:r w:rsidRPr="00F44C49">
        <w:rPr>
          <w:rFonts w:ascii="Calibri" w:hAnsi="Calibri" w:cs="Calibri"/>
          <w:sz w:val="22"/>
        </w:rPr>
        <w:t>Ekta / Programme: confirm funding, budget code and estimated procurement value for approval routing.</w:t>
      </w:r>
    </w:p>
    <w:p w14:paraId="5E296BC7" w14:textId="6347472B" w:rsidR="000116A0" w:rsidRPr="00F44C49" w:rsidRDefault="00E97B62" w:rsidP="00F44C49">
      <w:pPr>
        <w:pStyle w:val="ListParagraph"/>
        <w:numPr>
          <w:ilvl w:val="0"/>
          <w:numId w:val="12"/>
        </w:numPr>
        <w:jc w:val="both"/>
        <w:rPr>
          <w:rFonts w:ascii="Calibri" w:hAnsi="Calibri" w:cs="Calibri"/>
          <w:sz w:val="22"/>
        </w:rPr>
      </w:pPr>
      <w:r w:rsidRPr="00F44C49">
        <w:rPr>
          <w:rFonts w:ascii="Calibri" w:hAnsi="Calibri" w:cs="Calibri"/>
          <w:sz w:val="22"/>
        </w:rPr>
        <w:t>Supply / requesting unit: confirm comparable financial evaluation methodology for nationwide and geographical bids and resulting contracting arrangements.</w:t>
      </w:r>
    </w:p>
    <w:sectPr w:rsidR="000116A0" w:rsidRPr="00F44C49" w:rsidSect="00034616">
      <w:footerReference w:type="default" r:id="rId8"/>
      <w:pgSz w:w="12240" w:h="15840"/>
      <w:pgMar w:top="1080" w:right="1152" w:bottom="979" w:left="1152" w:header="547"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6215A" w14:textId="77777777" w:rsidR="00E4313F" w:rsidRDefault="00E4313F">
      <w:pPr>
        <w:spacing w:after="0" w:line="240" w:lineRule="auto"/>
      </w:pPr>
      <w:r>
        <w:separator/>
      </w:r>
    </w:p>
  </w:endnote>
  <w:endnote w:type="continuationSeparator" w:id="0">
    <w:p w14:paraId="5A2A83BB" w14:textId="77777777" w:rsidR="00E4313F" w:rsidRDefault="00E43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3695079"/>
      <w:docPartObj>
        <w:docPartGallery w:val="Page Numbers (Bottom of Page)"/>
        <w:docPartUnique/>
      </w:docPartObj>
    </w:sdtPr>
    <w:sdtEndPr>
      <w:rPr>
        <w:noProof/>
      </w:rPr>
    </w:sdtEndPr>
    <w:sdtContent>
      <w:p w14:paraId="34B2EC9C" w14:textId="3BE55578" w:rsidR="007C609C" w:rsidRDefault="007C609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E5E387C" w14:textId="77777777" w:rsidR="007C609C" w:rsidRDefault="007C60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97800" w14:textId="77777777" w:rsidR="00E4313F" w:rsidRDefault="00E4313F">
      <w:pPr>
        <w:spacing w:after="0" w:line="240" w:lineRule="auto"/>
      </w:pPr>
      <w:r>
        <w:separator/>
      </w:r>
    </w:p>
  </w:footnote>
  <w:footnote w:type="continuationSeparator" w:id="0">
    <w:p w14:paraId="56000353" w14:textId="77777777" w:rsidR="00E4313F" w:rsidRDefault="00E431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3D0E19"/>
    <w:multiLevelType w:val="hybridMultilevel"/>
    <w:tmpl w:val="130ADF04"/>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0" w15:restartNumberingAfterBreak="0">
    <w:nsid w:val="5EA812D5"/>
    <w:multiLevelType w:val="hybridMultilevel"/>
    <w:tmpl w:val="45CAA8B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 w15:restartNumberingAfterBreak="0">
    <w:nsid w:val="695535F1"/>
    <w:multiLevelType w:val="hybridMultilevel"/>
    <w:tmpl w:val="E4DA42A6"/>
    <w:lvl w:ilvl="0" w:tplc="3368AD54">
      <w:start w:val="1"/>
      <w:numFmt w:val="lowerRoman"/>
      <w:lvlText w:val="(%1)"/>
      <w:lvlJc w:val="left"/>
      <w:pPr>
        <w:ind w:left="1080" w:hanging="72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num w:numId="1" w16cid:durableId="566650163">
    <w:abstractNumId w:val="8"/>
  </w:num>
  <w:num w:numId="2" w16cid:durableId="1554854472">
    <w:abstractNumId w:val="6"/>
  </w:num>
  <w:num w:numId="3" w16cid:durableId="1693220107">
    <w:abstractNumId w:val="5"/>
  </w:num>
  <w:num w:numId="4" w16cid:durableId="325673690">
    <w:abstractNumId w:val="4"/>
  </w:num>
  <w:num w:numId="5" w16cid:durableId="621150491">
    <w:abstractNumId w:val="7"/>
  </w:num>
  <w:num w:numId="6" w16cid:durableId="1109469368">
    <w:abstractNumId w:val="3"/>
  </w:num>
  <w:num w:numId="7" w16cid:durableId="341514417">
    <w:abstractNumId w:val="2"/>
  </w:num>
  <w:num w:numId="8" w16cid:durableId="479344453">
    <w:abstractNumId w:val="1"/>
  </w:num>
  <w:num w:numId="9" w16cid:durableId="1794396581">
    <w:abstractNumId w:val="0"/>
  </w:num>
  <w:num w:numId="10" w16cid:durableId="437605680">
    <w:abstractNumId w:val="10"/>
  </w:num>
  <w:num w:numId="11" w16cid:durableId="196047619">
    <w:abstractNumId w:val="9"/>
  </w:num>
  <w:num w:numId="12" w16cid:durableId="5850430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16A0"/>
    <w:rsid w:val="00034616"/>
    <w:rsid w:val="0004554D"/>
    <w:rsid w:val="0006063C"/>
    <w:rsid w:val="0015074B"/>
    <w:rsid w:val="0029639D"/>
    <w:rsid w:val="00326F90"/>
    <w:rsid w:val="006F3160"/>
    <w:rsid w:val="007739CE"/>
    <w:rsid w:val="007C609C"/>
    <w:rsid w:val="00A1636B"/>
    <w:rsid w:val="00A31437"/>
    <w:rsid w:val="00AA1D8D"/>
    <w:rsid w:val="00B47730"/>
    <w:rsid w:val="00C67F22"/>
    <w:rsid w:val="00CB0664"/>
    <w:rsid w:val="00E4313F"/>
    <w:rsid w:val="00E97B62"/>
    <w:rsid w:val="00F44C49"/>
    <w:rsid w:val="00F82D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014701DE-3CAA-4E96-81EA-1EE07D4C1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B62"/>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B62"/>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B62"/>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55ECD119B295D4EB42CC0F8EA361A9E" ma:contentTypeVersion="18" ma:contentTypeDescription="Create a new document." ma:contentTypeScope="" ma:versionID="337e79c1d3983e3f716611f7cdae614e">
  <xsd:schema xmlns:xsd="http://www.w3.org/2001/XMLSchema" xmlns:xs="http://www.w3.org/2001/XMLSchema" xmlns:p="http://schemas.microsoft.com/office/2006/metadata/properties" xmlns:ns2="b1627da7-acac-46ae-ad01-486e6b86018f" xmlns:ns3="2083c997-4600-4ea1-8fd5-dbf854742f6d" targetNamespace="http://schemas.microsoft.com/office/2006/metadata/properties" ma:root="true" ma:fieldsID="312f6565fdecf50887b8587ff98a81d1" ns2:_="" ns3:_="">
    <xsd:import namespace="b1627da7-acac-46ae-ad01-486e6b86018f"/>
    <xsd:import namespace="2083c997-4600-4ea1-8fd5-dbf854742f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627da7-acac-46ae-ad01-486e6b8601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5f3f4cc-79b9-4d17-b8fa-dd7577b1fbe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083c997-4600-4ea1-8fd5-dbf854742f6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93c696c-4b3f-4658-a802-d290a43504a9}" ma:internalName="TaxCatchAll" ma:showField="CatchAllData" ma:web="2083c997-4600-4ea1-8fd5-dbf854742f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1627da7-acac-46ae-ad01-486e6b86018f">
      <Terms xmlns="http://schemas.microsoft.com/office/infopath/2007/PartnerControls"/>
    </lcf76f155ced4ddcb4097134ff3c332f>
    <TaxCatchAll xmlns="2083c997-4600-4ea1-8fd5-dbf854742f6d"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624825B9-3508-4164-B37C-045F0FB34243}"/>
</file>

<file path=customXml/itemProps3.xml><?xml version="1.0" encoding="utf-8"?>
<ds:datastoreItem xmlns:ds="http://schemas.openxmlformats.org/officeDocument/2006/customXml" ds:itemID="{A6589654-B84F-4549-A2F6-8B65D240995E}"/>
</file>

<file path=customXml/itemProps4.xml><?xml version="1.0" encoding="utf-8"?>
<ds:datastoreItem xmlns:ds="http://schemas.openxmlformats.org/officeDocument/2006/customXml" ds:itemID="{419DF2A0-FF0E-45DE-9BC1-662F8E46F424}"/>
</file>

<file path=docProps/app.xml><?xml version="1.0" encoding="utf-8"?>
<Properties xmlns="http://schemas.openxmlformats.org/officeDocument/2006/extended-properties" xmlns:vt="http://schemas.openxmlformats.org/officeDocument/2006/docPropsVTypes">
  <Template>Normal</Template>
  <TotalTime>12</TotalTime>
  <Pages>6</Pages>
  <Words>1614</Words>
  <Characters>11224</Characters>
  <Application>Microsoft Office Word</Application>
  <DocSecurity>0</DocSecurity>
  <Lines>448</Lines>
  <Paragraphs>337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Erkut Kostak</cp:lastModifiedBy>
  <cp:revision>7</cp:revision>
  <dcterms:created xsi:type="dcterms:W3CDTF">2013-12-23T23:15:00Z</dcterms:created>
  <dcterms:modified xsi:type="dcterms:W3CDTF">2026-10-16T11:24:00Z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0x010100D55ECD119B295D4EB42CC0F8EA361A9E</vt:lpwstr>
  </property>
</Properties>
</file>