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1EAD8" w14:textId="7DD47A7E" w:rsidR="00E01CC3" w:rsidRPr="003732E4" w:rsidRDefault="003732E4">
      <w:pPr>
        <w:spacing w:after="30"/>
        <w:jc w:val="center"/>
        <w:rPr>
          <w:b/>
          <w:bCs/>
          <w:color w:val="0070C0"/>
          <w:sz w:val="26"/>
          <w:szCs w:val="26"/>
        </w:rPr>
      </w:pPr>
      <w:r w:rsidRPr="003732E4">
        <w:rPr>
          <w:b/>
          <w:bCs/>
          <w:color w:val="0070C0"/>
          <w:sz w:val="26"/>
          <w:szCs w:val="26"/>
        </w:rPr>
        <w:t>Annex A</w:t>
      </w:r>
    </w:p>
    <w:p w14:paraId="5EA30BB4" w14:textId="44BD9897" w:rsidR="003732E4" w:rsidRPr="003732E4" w:rsidRDefault="003732E4">
      <w:pPr>
        <w:spacing w:after="30"/>
        <w:jc w:val="center"/>
        <w:rPr>
          <w:color w:val="0070C0"/>
        </w:rPr>
      </w:pPr>
      <w:r w:rsidRPr="003732E4">
        <w:rPr>
          <w:b/>
          <w:bCs/>
          <w:color w:val="0070C0"/>
          <w:sz w:val="26"/>
          <w:szCs w:val="26"/>
        </w:rPr>
        <w:t>Terms of Reference (ToR)</w:t>
      </w:r>
    </w:p>
    <w:p w14:paraId="03DB1BD1" w14:textId="77777777" w:rsidR="00E01CC3" w:rsidRPr="003732E4" w:rsidRDefault="00AA37E9">
      <w:pPr>
        <w:spacing w:after="60"/>
        <w:jc w:val="center"/>
        <w:rPr>
          <w:color w:val="0070C0"/>
        </w:rPr>
      </w:pPr>
      <w:r w:rsidRPr="003732E4">
        <w:rPr>
          <w:b/>
          <w:bCs/>
          <w:color w:val="0070C0"/>
          <w:sz w:val="22"/>
          <w:szCs w:val="22"/>
        </w:rPr>
        <w:t>Design, Supply and Construction of 50 Eco-Friendly Solar-Powered Mobile Agent Kiosks in Refugee Camps in the Afar and Somali Regions of Ethiopia</w:t>
      </w:r>
    </w:p>
    <w:p w14:paraId="07C6CF03" w14:textId="7EC3407D" w:rsidR="00E01CC3" w:rsidRDefault="00E01CC3">
      <w:pPr>
        <w:spacing w:after="140"/>
        <w:jc w:val="center"/>
      </w:pPr>
    </w:p>
    <w:p w14:paraId="71004E66" w14:textId="77777777" w:rsidR="00E01CC3" w:rsidRPr="003732E4" w:rsidRDefault="00AA37E9">
      <w:pPr>
        <w:spacing w:before="160" w:after="80"/>
        <w:rPr>
          <w:color w:val="0070C0"/>
        </w:rPr>
      </w:pPr>
      <w:r w:rsidRPr="003732E4">
        <w:rPr>
          <w:b/>
          <w:bCs/>
          <w:color w:val="0070C0"/>
          <w:sz w:val="22"/>
          <w:szCs w:val="22"/>
        </w:rPr>
        <w:t>1. Background</w:t>
      </w:r>
    </w:p>
    <w:p w14:paraId="33CC949E" w14:textId="77777777" w:rsidR="00E01CC3" w:rsidRDefault="00AA37E9">
      <w:pPr>
        <w:spacing w:after="100" w:line="252" w:lineRule="auto"/>
        <w:jc w:val="both"/>
      </w:pPr>
      <w:r>
        <w:t>UNHCR, in partnership with Safaricom Ethiopia and with funding from the Government of Japan, is implementing a digital inclusion project supporting refugee and host community women to operate mobile agent businesses providing SIM registration, mobile money, airtime and connectivity services in refugee camps. Under this Request for Proposals (RFP), UNHCR seeks a qualified contractor (or contractors, by lot) for the design, supply, delivery, and installation of fifty (50) eco-friendly, solar-powered kiosks that will serve as the agents’ places of business. Kiosk sites within each camp have been allocated in coordination with the Refugees and Returnees Service (RRS), regional authorities, and camp management.</w:t>
      </w:r>
    </w:p>
    <w:p w14:paraId="4A6E4B16" w14:textId="77777777" w:rsidR="00E01CC3" w:rsidRPr="003732E4" w:rsidRDefault="00AA37E9">
      <w:pPr>
        <w:spacing w:before="160" w:after="80"/>
        <w:rPr>
          <w:color w:val="0070C0"/>
        </w:rPr>
      </w:pPr>
      <w:r w:rsidRPr="003732E4">
        <w:rPr>
          <w:b/>
          <w:bCs/>
          <w:color w:val="0070C0"/>
          <w:sz w:val="22"/>
          <w:szCs w:val="22"/>
        </w:rPr>
        <w:t>2. Lots and Locations</w:t>
      </w: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2600"/>
        <w:gridCol w:w="2600"/>
        <w:gridCol w:w="1500"/>
        <w:gridCol w:w="1560"/>
      </w:tblGrid>
      <w:tr w:rsidR="00E01CC3" w14:paraId="4A4170E5" w14:textId="77777777" w:rsidTr="003732E4">
        <w:trPr>
          <w:tblHeader/>
        </w:trPr>
        <w:tc>
          <w:tcPr>
            <w:tcW w:w="1100" w:type="dxa"/>
            <w:shd w:val="clear" w:color="auto" w:fill="B8CCE4" w:themeFill="accent1" w:themeFillTint="66"/>
            <w:tcMar>
              <w:top w:w="40" w:type="dxa"/>
              <w:left w:w="90" w:type="dxa"/>
              <w:bottom w:w="40" w:type="dxa"/>
              <w:right w:w="90" w:type="dxa"/>
            </w:tcMar>
          </w:tcPr>
          <w:p w14:paraId="04437518" w14:textId="77777777" w:rsidR="00E01CC3" w:rsidRPr="003732E4" w:rsidRDefault="00AA37E9">
            <w:pPr>
              <w:rPr>
                <w:color w:val="000000" w:themeColor="text1"/>
              </w:rPr>
            </w:pPr>
            <w:r w:rsidRPr="003732E4">
              <w:rPr>
                <w:b/>
                <w:bCs/>
                <w:color w:val="000000" w:themeColor="text1"/>
                <w:sz w:val="19"/>
                <w:szCs w:val="19"/>
              </w:rPr>
              <w:t>Lot</w:t>
            </w:r>
          </w:p>
        </w:tc>
        <w:tc>
          <w:tcPr>
            <w:tcW w:w="2600" w:type="dxa"/>
            <w:shd w:val="clear" w:color="auto" w:fill="B8CCE4" w:themeFill="accent1" w:themeFillTint="66"/>
            <w:tcMar>
              <w:top w:w="40" w:type="dxa"/>
              <w:left w:w="90" w:type="dxa"/>
              <w:bottom w:w="40" w:type="dxa"/>
              <w:right w:w="90" w:type="dxa"/>
            </w:tcMar>
          </w:tcPr>
          <w:p w14:paraId="2AEFD4FD" w14:textId="77777777" w:rsidR="00E01CC3" w:rsidRPr="003732E4" w:rsidRDefault="00AA37E9">
            <w:pPr>
              <w:rPr>
                <w:color w:val="000000" w:themeColor="text1"/>
              </w:rPr>
            </w:pPr>
            <w:r w:rsidRPr="003732E4">
              <w:rPr>
                <w:b/>
                <w:bCs/>
                <w:color w:val="000000" w:themeColor="text1"/>
                <w:sz w:val="19"/>
                <w:szCs w:val="19"/>
              </w:rPr>
              <w:t>Locations</w:t>
            </w:r>
          </w:p>
        </w:tc>
        <w:tc>
          <w:tcPr>
            <w:tcW w:w="2600" w:type="dxa"/>
            <w:shd w:val="clear" w:color="auto" w:fill="B8CCE4" w:themeFill="accent1" w:themeFillTint="66"/>
            <w:tcMar>
              <w:top w:w="40" w:type="dxa"/>
              <w:left w:w="90" w:type="dxa"/>
              <w:bottom w:w="40" w:type="dxa"/>
              <w:right w:w="90" w:type="dxa"/>
            </w:tcMar>
          </w:tcPr>
          <w:p w14:paraId="4DCABB63" w14:textId="77777777" w:rsidR="00E01CC3" w:rsidRPr="003732E4" w:rsidRDefault="00AA37E9">
            <w:pPr>
              <w:rPr>
                <w:color w:val="000000" w:themeColor="text1"/>
              </w:rPr>
            </w:pPr>
            <w:r w:rsidRPr="003732E4">
              <w:rPr>
                <w:b/>
                <w:bCs/>
                <w:color w:val="000000" w:themeColor="text1"/>
                <w:sz w:val="19"/>
                <w:szCs w:val="19"/>
              </w:rPr>
              <w:t>Region / Coordination</w:t>
            </w:r>
          </w:p>
        </w:tc>
        <w:tc>
          <w:tcPr>
            <w:tcW w:w="1500" w:type="dxa"/>
            <w:shd w:val="clear" w:color="auto" w:fill="B8CCE4" w:themeFill="accent1" w:themeFillTint="66"/>
            <w:tcMar>
              <w:top w:w="40" w:type="dxa"/>
              <w:left w:w="90" w:type="dxa"/>
              <w:bottom w:w="40" w:type="dxa"/>
              <w:right w:w="90" w:type="dxa"/>
            </w:tcMar>
          </w:tcPr>
          <w:p w14:paraId="758397C2" w14:textId="77777777" w:rsidR="00E01CC3" w:rsidRPr="003732E4" w:rsidRDefault="00AA37E9">
            <w:pPr>
              <w:rPr>
                <w:color w:val="000000" w:themeColor="text1"/>
              </w:rPr>
            </w:pPr>
            <w:r w:rsidRPr="003732E4">
              <w:rPr>
                <w:b/>
                <w:bCs/>
                <w:color w:val="000000" w:themeColor="text1"/>
                <w:sz w:val="19"/>
                <w:szCs w:val="19"/>
              </w:rPr>
              <w:t>Kiosks</w:t>
            </w:r>
          </w:p>
        </w:tc>
        <w:tc>
          <w:tcPr>
            <w:tcW w:w="1560" w:type="dxa"/>
            <w:shd w:val="clear" w:color="auto" w:fill="B8CCE4" w:themeFill="accent1" w:themeFillTint="66"/>
            <w:tcMar>
              <w:top w:w="40" w:type="dxa"/>
              <w:left w:w="90" w:type="dxa"/>
              <w:bottom w:w="40" w:type="dxa"/>
              <w:right w:w="90" w:type="dxa"/>
            </w:tcMar>
          </w:tcPr>
          <w:p w14:paraId="5461E2AA" w14:textId="77777777" w:rsidR="00E01CC3" w:rsidRPr="003732E4" w:rsidRDefault="00AA37E9">
            <w:pPr>
              <w:rPr>
                <w:color w:val="000000" w:themeColor="text1"/>
              </w:rPr>
            </w:pPr>
            <w:r w:rsidRPr="003732E4">
              <w:rPr>
                <w:b/>
                <w:bCs/>
                <w:color w:val="000000" w:themeColor="text1"/>
                <w:sz w:val="19"/>
                <w:szCs w:val="19"/>
              </w:rPr>
              <w:t>Site basis</w:t>
            </w:r>
          </w:p>
        </w:tc>
      </w:tr>
      <w:tr w:rsidR="00E01CC3" w14:paraId="1953F2DB" w14:textId="77777777">
        <w:tc>
          <w:tcPr>
            <w:tcW w:w="1100" w:type="dxa"/>
            <w:tcMar>
              <w:top w:w="40" w:type="dxa"/>
              <w:left w:w="90" w:type="dxa"/>
              <w:bottom w:w="40" w:type="dxa"/>
              <w:right w:w="90" w:type="dxa"/>
            </w:tcMar>
          </w:tcPr>
          <w:p w14:paraId="4B94D290" w14:textId="77777777" w:rsidR="00E01CC3" w:rsidRDefault="00AA37E9" w:rsidP="003732E4">
            <w:pPr>
              <w:jc w:val="center"/>
            </w:pPr>
            <w:r>
              <w:rPr>
                <w:color w:val="000000"/>
                <w:sz w:val="19"/>
                <w:szCs w:val="19"/>
              </w:rPr>
              <w:t>Lot 1</w:t>
            </w:r>
          </w:p>
        </w:tc>
        <w:tc>
          <w:tcPr>
            <w:tcW w:w="2600" w:type="dxa"/>
            <w:tcMar>
              <w:top w:w="40" w:type="dxa"/>
              <w:left w:w="90" w:type="dxa"/>
              <w:bottom w:w="40" w:type="dxa"/>
              <w:right w:w="90" w:type="dxa"/>
            </w:tcMar>
          </w:tcPr>
          <w:p w14:paraId="275EC232" w14:textId="77777777" w:rsidR="00E01CC3" w:rsidRDefault="00AA37E9">
            <w:r>
              <w:rPr>
                <w:color w:val="000000"/>
                <w:sz w:val="19"/>
                <w:szCs w:val="19"/>
              </w:rPr>
              <w:t>Aysaita refugee camp</w:t>
            </w:r>
          </w:p>
        </w:tc>
        <w:tc>
          <w:tcPr>
            <w:tcW w:w="2600" w:type="dxa"/>
            <w:tcMar>
              <w:top w:w="40" w:type="dxa"/>
              <w:left w:w="90" w:type="dxa"/>
              <w:bottom w:w="40" w:type="dxa"/>
              <w:right w:w="90" w:type="dxa"/>
            </w:tcMar>
          </w:tcPr>
          <w:p w14:paraId="794CB082" w14:textId="77777777" w:rsidR="00E01CC3" w:rsidRDefault="00AA37E9">
            <w:r>
              <w:rPr>
                <w:color w:val="000000"/>
                <w:sz w:val="19"/>
                <w:szCs w:val="19"/>
              </w:rPr>
              <w:t>Afar / UNHCR Sub-Office Semera</w:t>
            </w:r>
          </w:p>
        </w:tc>
        <w:tc>
          <w:tcPr>
            <w:tcW w:w="1500" w:type="dxa"/>
            <w:tcMar>
              <w:top w:w="40" w:type="dxa"/>
              <w:left w:w="90" w:type="dxa"/>
              <w:bottom w:w="40" w:type="dxa"/>
              <w:right w:w="90" w:type="dxa"/>
            </w:tcMar>
          </w:tcPr>
          <w:p w14:paraId="0E1C5BD9" w14:textId="77777777" w:rsidR="00E01CC3" w:rsidRDefault="00AA37E9">
            <w:pPr>
              <w:jc w:val="center"/>
            </w:pPr>
            <w:r>
              <w:rPr>
                <w:color w:val="000000"/>
                <w:sz w:val="19"/>
                <w:szCs w:val="19"/>
              </w:rPr>
              <w:t>20</w:t>
            </w:r>
          </w:p>
        </w:tc>
        <w:tc>
          <w:tcPr>
            <w:tcW w:w="1560" w:type="dxa"/>
            <w:tcMar>
              <w:top w:w="40" w:type="dxa"/>
              <w:left w:w="90" w:type="dxa"/>
              <w:bottom w:w="40" w:type="dxa"/>
              <w:right w:w="90" w:type="dxa"/>
            </w:tcMar>
          </w:tcPr>
          <w:p w14:paraId="70FC479B" w14:textId="77777777" w:rsidR="00E01CC3" w:rsidRDefault="00AA37E9">
            <w:r>
              <w:rPr>
                <w:color w:val="000000"/>
                <w:sz w:val="19"/>
                <w:szCs w:val="19"/>
              </w:rPr>
              <w:t>Sites pre-allocated</w:t>
            </w:r>
          </w:p>
        </w:tc>
      </w:tr>
      <w:tr w:rsidR="00E01CC3" w14:paraId="042EA165" w14:textId="77777777">
        <w:tc>
          <w:tcPr>
            <w:tcW w:w="1100" w:type="dxa"/>
            <w:tcMar>
              <w:top w:w="40" w:type="dxa"/>
              <w:left w:w="90" w:type="dxa"/>
              <w:bottom w:w="40" w:type="dxa"/>
              <w:right w:w="90" w:type="dxa"/>
            </w:tcMar>
          </w:tcPr>
          <w:p w14:paraId="4498849D" w14:textId="77777777" w:rsidR="00E01CC3" w:rsidRDefault="00AA37E9" w:rsidP="003732E4">
            <w:pPr>
              <w:jc w:val="center"/>
            </w:pPr>
            <w:r>
              <w:rPr>
                <w:color w:val="000000"/>
                <w:sz w:val="19"/>
                <w:szCs w:val="19"/>
              </w:rPr>
              <w:t>Lot 2</w:t>
            </w:r>
          </w:p>
        </w:tc>
        <w:tc>
          <w:tcPr>
            <w:tcW w:w="2600" w:type="dxa"/>
            <w:tcMar>
              <w:top w:w="40" w:type="dxa"/>
              <w:left w:w="90" w:type="dxa"/>
              <w:bottom w:w="40" w:type="dxa"/>
              <w:right w:w="90" w:type="dxa"/>
            </w:tcMar>
          </w:tcPr>
          <w:p w14:paraId="2A2458B2" w14:textId="77777777" w:rsidR="00E01CC3" w:rsidRDefault="00AA37E9">
            <w:proofErr w:type="spellStart"/>
            <w:r>
              <w:rPr>
                <w:color w:val="000000"/>
                <w:sz w:val="19"/>
                <w:szCs w:val="19"/>
              </w:rPr>
              <w:t>Sheder</w:t>
            </w:r>
            <w:proofErr w:type="spellEnd"/>
            <w:r>
              <w:rPr>
                <w:color w:val="000000"/>
                <w:sz w:val="19"/>
                <w:szCs w:val="19"/>
              </w:rPr>
              <w:t xml:space="preserve">, </w:t>
            </w:r>
            <w:proofErr w:type="spellStart"/>
            <w:r>
              <w:rPr>
                <w:color w:val="000000"/>
                <w:sz w:val="19"/>
                <w:szCs w:val="19"/>
              </w:rPr>
              <w:t>Kebribeyah</w:t>
            </w:r>
            <w:proofErr w:type="spellEnd"/>
            <w:r>
              <w:rPr>
                <w:color w:val="000000"/>
                <w:sz w:val="19"/>
                <w:szCs w:val="19"/>
              </w:rPr>
              <w:t>, Aw-barre refugee camps</w:t>
            </w:r>
          </w:p>
        </w:tc>
        <w:tc>
          <w:tcPr>
            <w:tcW w:w="2600" w:type="dxa"/>
            <w:tcMar>
              <w:top w:w="40" w:type="dxa"/>
              <w:left w:w="90" w:type="dxa"/>
              <w:bottom w:w="40" w:type="dxa"/>
              <w:right w:w="90" w:type="dxa"/>
            </w:tcMar>
          </w:tcPr>
          <w:p w14:paraId="4F6B8073" w14:textId="77777777" w:rsidR="00E01CC3" w:rsidRDefault="00AA37E9">
            <w:r>
              <w:rPr>
                <w:color w:val="000000"/>
                <w:sz w:val="19"/>
                <w:szCs w:val="19"/>
              </w:rPr>
              <w:t>Somali / UNHCR Sub-Office Jijiga</w:t>
            </w:r>
          </w:p>
        </w:tc>
        <w:tc>
          <w:tcPr>
            <w:tcW w:w="1500" w:type="dxa"/>
            <w:tcMar>
              <w:top w:w="40" w:type="dxa"/>
              <w:left w:w="90" w:type="dxa"/>
              <w:bottom w:w="40" w:type="dxa"/>
              <w:right w:w="90" w:type="dxa"/>
            </w:tcMar>
          </w:tcPr>
          <w:p w14:paraId="6A2BA92C" w14:textId="77777777" w:rsidR="00E01CC3" w:rsidRDefault="00AA37E9">
            <w:pPr>
              <w:jc w:val="center"/>
            </w:pPr>
            <w:r>
              <w:rPr>
                <w:color w:val="000000"/>
                <w:sz w:val="19"/>
                <w:szCs w:val="19"/>
              </w:rPr>
              <w:t>30</w:t>
            </w:r>
          </w:p>
        </w:tc>
        <w:tc>
          <w:tcPr>
            <w:tcW w:w="1560" w:type="dxa"/>
            <w:tcMar>
              <w:top w:w="40" w:type="dxa"/>
              <w:left w:w="90" w:type="dxa"/>
              <w:bottom w:w="40" w:type="dxa"/>
              <w:right w:w="90" w:type="dxa"/>
            </w:tcMar>
          </w:tcPr>
          <w:p w14:paraId="2805DE51" w14:textId="77777777" w:rsidR="00E01CC3" w:rsidRDefault="00AA37E9">
            <w:r>
              <w:rPr>
                <w:color w:val="000000"/>
                <w:sz w:val="19"/>
                <w:szCs w:val="19"/>
              </w:rPr>
              <w:t>Sites pre-allocated</w:t>
            </w:r>
          </w:p>
        </w:tc>
      </w:tr>
    </w:tbl>
    <w:p w14:paraId="0BF25C9D" w14:textId="79EE4B6F" w:rsidR="00E01CC3" w:rsidRPr="00803259" w:rsidRDefault="00AA37E9">
      <w:pPr>
        <w:spacing w:before="80"/>
        <w:jc w:val="both"/>
      </w:pPr>
      <w:r w:rsidRPr="00803259">
        <w:t>UNHCR may award lots to different contractors. Unit prices shall be quoted per kiosk, per lot, inclusive of delivery, installation, and site preparation.</w:t>
      </w:r>
    </w:p>
    <w:p w14:paraId="34E412BE" w14:textId="77777777" w:rsidR="004067F4" w:rsidRDefault="004067F4">
      <w:pPr>
        <w:spacing w:before="80"/>
        <w:jc w:val="both"/>
      </w:pPr>
    </w:p>
    <w:tbl>
      <w:tblPr>
        <w:tblStyle w:val="TableGrid"/>
        <w:tblW w:w="9355" w:type="dxa"/>
        <w:tblLayout w:type="fixed"/>
        <w:tblLook w:val="04A0" w:firstRow="1" w:lastRow="0" w:firstColumn="1" w:lastColumn="0" w:noHBand="0" w:noVBand="1"/>
      </w:tblPr>
      <w:tblGrid>
        <w:gridCol w:w="2425"/>
        <w:gridCol w:w="3060"/>
        <w:gridCol w:w="3870"/>
      </w:tblGrid>
      <w:tr w:rsidR="004E67AF" w:rsidRPr="004E67AF" w14:paraId="78CE3D7E" w14:textId="77777777" w:rsidTr="003732E4">
        <w:trPr>
          <w:trHeight w:val="52"/>
          <w:tblHeader/>
        </w:trPr>
        <w:tc>
          <w:tcPr>
            <w:tcW w:w="2425" w:type="dxa"/>
            <w:shd w:val="clear" w:color="auto" w:fill="B8CCE4" w:themeFill="accent1" w:themeFillTint="66"/>
            <w:tcMar>
              <w:top w:w="90" w:type="dxa"/>
              <w:left w:w="120" w:type="dxa"/>
              <w:bottom w:w="90" w:type="dxa"/>
              <w:right w:w="120" w:type="dxa"/>
            </w:tcMar>
            <w:vAlign w:val="center"/>
          </w:tcPr>
          <w:p w14:paraId="35FBC3F3" w14:textId="77777777" w:rsidR="004E67AF" w:rsidRPr="004E67AF" w:rsidRDefault="004E67AF" w:rsidP="004E67AF">
            <w:pPr>
              <w:spacing w:before="80"/>
              <w:jc w:val="both"/>
            </w:pPr>
            <w:r w:rsidRPr="004E67AF">
              <w:rPr>
                <w:b/>
              </w:rPr>
              <w:t>Location</w:t>
            </w:r>
          </w:p>
        </w:tc>
        <w:tc>
          <w:tcPr>
            <w:tcW w:w="3060" w:type="dxa"/>
            <w:shd w:val="clear" w:color="auto" w:fill="B8CCE4" w:themeFill="accent1" w:themeFillTint="66"/>
            <w:tcMar>
              <w:top w:w="90" w:type="dxa"/>
              <w:left w:w="120" w:type="dxa"/>
              <w:bottom w:w="90" w:type="dxa"/>
              <w:right w:w="120" w:type="dxa"/>
            </w:tcMar>
            <w:vAlign w:val="center"/>
          </w:tcPr>
          <w:p w14:paraId="16990684" w14:textId="77777777" w:rsidR="004E67AF" w:rsidRPr="004E67AF" w:rsidRDefault="004E67AF" w:rsidP="004E67AF">
            <w:pPr>
              <w:spacing w:before="80"/>
              <w:jc w:val="both"/>
            </w:pPr>
            <w:r w:rsidRPr="004E67AF">
              <w:rPr>
                <w:b/>
              </w:rPr>
              <w:t>Longitude (decimal degrees)</w:t>
            </w:r>
          </w:p>
        </w:tc>
        <w:tc>
          <w:tcPr>
            <w:tcW w:w="3870" w:type="dxa"/>
            <w:shd w:val="clear" w:color="auto" w:fill="B8CCE4" w:themeFill="accent1" w:themeFillTint="66"/>
            <w:tcMar>
              <w:top w:w="90" w:type="dxa"/>
              <w:left w:w="120" w:type="dxa"/>
              <w:bottom w:w="90" w:type="dxa"/>
              <w:right w:w="120" w:type="dxa"/>
            </w:tcMar>
            <w:vAlign w:val="center"/>
          </w:tcPr>
          <w:p w14:paraId="079BA323" w14:textId="77777777" w:rsidR="004E67AF" w:rsidRPr="004E67AF" w:rsidRDefault="004E67AF" w:rsidP="004E67AF">
            <w:pPr>
              <w:spacing w:before="80"/>
              <w:jc w:val="both"/>
            </w:pPr>
            <w:r w:rsidRPr="004E67AF">
              <w:rPr>
                <w:b/>
              </w:rPr>
              <w:t>Latitude (decimal degrees)</w:t>
            </w:r>
          </w:p>
        </w:tc>
      </w:tr>
      <w:tr w:rsidR="004E67AF" w:rsidRPr="004E67AF" w14:paraId="7C610D96" w14:textId="77777777" w:rsidTr="003732E4">
        <w:trPr>
          <w:trHeight w:val="34"/>
        </w:trPr>
        <w:tc>
          <w:tcPr>
            <w:tcW w:w="2425" w:type="dxa"/>
            <w:tcMar>
              <w:top w:w="90" w:type="dxa"/>
              <w:left w:w="120" w:type="dxa"/>
              <w:bottom w:w="90" w:type="dxa"/>
              <w:right w:w="120" w:type="dxa"/>
            </w:tcMar>
          </w:tcPr>
          <w:p w14:paraId="1B1A0B6E" w14:textId="77777777" w:rsidR="004E67AF" w:rsidRPr="004E67AF" w:rsidRDefault="004E67AF" w:rsidP="004E67AF">
            <w:pPr>
              <w:spacing w:before="80"/>
              <w:jc w:val="both"/>
            </w:pPr>
            <w:r w:rsidRPr="004E67AF">
              <w:t>Aw-barre Camp</w:t>
            </w:r>
          </w:p>
        </w:tc>
        <w:tc>
          <w:tcPr>
            <w:tcW w:w="3060" w:type="dxa"/>
            <w:tcMar>
              <w:top w:w="90" w:type="dxa"/>
              <w:left w:w="120" w:type="dxa"/>
              <w:bottom w:w="90" w:type="dxa"/>
              <w:right w:w="120" w:type="dxa"/>
            </w:tcMar>
          </w:tcPr>
          <w:p w14:paraId="513529CA" w14:textId="77777777" w:rsidR="004E67AF" w:rsidRPr="004E67AF" w:rsidRDefault="004E67AF" w:rsidP="003732E4">
            <w:pPr>
              <w:spacing w:before="80"/>
              <w:jc w:val="center"/>
            </w:pPr>
            <w:r w:rsidRPr="004E67AF">
              <w:t>43.2329</w:t>
            </w:r>
          </w:p>
        </w:tc>
        <w:tc>
          <w:tcPr>
            <w:tcW w:w="3870" w:type="dxa"/>
            <w:tcMar>
              <w:top w:w="90" w:type="dxa"/>
              <w:left w:w="120" w:type="dxa"/>
              <w:bottom w:w="90" w:type="dxa"/>
              <w:right w:w="120" w:type="dxa"/>
            </w:tcMar>
          </w:tcPr>
          <w:p w14:paraId="7F911860" w14:textId="77777777" w:rsidR="004E67AF" w:rsidRPr="004E67AF" w:rsidRDefault="004E67AF" w:rsidP="003732E4">
            <w:pPr>
              <w:spacing w:before="80"/>
              <w:jc w:val="center"/>
            </w:pPr>
            <w:r w:rsidRPr="004E67AF">
              <w:t>9.7883</w:t>
            </w:r>
          </w:p>
        </w:tc>
      </w:tr>
      <w:tr w:rsidR="004E67AF" w:rsidRPr="004E67AF" w14:paraId="527BC1B3" w14:textId="77777777" w:rsidTr="003732E4">
        <w:trPr>
          <w:trHeight w:val="25"/>
        </w:trPr>
        <w:tc>
          <w:tcPr>
            <w:tcW w:w="2425" w:type="dxa"/>
            <w:shd w:val="clear" w:color="auto" w:fill="EEF5FA"/>
            <w:tcMar>
              <w:top w:w="90" w:type="dxa"/>
              <w:left w:w="120" w:type="dxa"/>
              <w:bottom w:w="90" w:type="dxa"/>
              <w:right w:w="120" w:type="dxa"/>
            </w:tcMar>
          </w:tcPr>
          <w:p w14:paraId="3253374B" w14:textId="77777777" w:rsidR="004E67AF" w:rsidRPr="004E67AF" w:rsidRDefault="004E67AF" w:rsidP="004E67AF">
            <w:pPr>
              <w:spacing w:before="80"/>
              <w:jc w:val="both"/>
            </w:pPr>
            <w:r w:rsidRPr="004E67AF">
              <w:t>Aysaita Camp</w:t>
            </w:r>
          </w:p>
        </w:tc>
        <w:tc>
          <w:tcPr>
            <w:tcW w:w="3060" w:type="dxa"/>
            <w:shd w:val="clear" w:color="auto" w:fill="EEF5FA"/>
            <w:tcMar>
              <w:top w:w="90" w:type="dxa"/>
              <w:left w:w="120" w:type="dxa"/>
              <w:bottom w:w="90" w:type="dxa"/>
              <w:right w:w="120" w:type="dxa"/>
            </w:tcMar>
          </w:tcPr>
          <w:p w14:paraId="3D7CFF34" w14:textId="77777777" w:rsidR="004E67AF" w:rsidRPr="004E67AF" w:rsidRDefault="004E67AF" w:rsidP="003732E4">
            <w:pPr>
              <w:spacing w:before="80"/>
              <w:jc w:val="center"/>
            </w:pPr>
            <w:r w:rsidRPr="004E67AF">
              <w:t>41.4477</w:t>
            </w:r>
          </w:p>
        </w:tc>
        <w:tc>
          <w:tcPr>
            <w:tcW w:w="3870" w:type="dxa"/>
            <w:shd w:val="clear" w:color="auto" w:fill="EEF5FA"/>
            <w:tcMar>
              <w:top w:w="90" w:type="dxa"/>
              <w:left w:w="120" w:type="dxa"/>
              <w:bottom w:w="90" w:type="dxa"/>
              <w:right w:w="120" w:type="dxa"/>
            </w:tcMar>
          </w:tcPr>
          <w:p w14:paraId="7F574840" w14:textId="77777777" w:rsidR="004E67AF" w:rsidRPr="004E67AF" w:rsidRDefault="004E67AF" w:rsidP="003732E4">
            <w:pPr>
              <w:spacing w:before="80"/>
              <w:jc w:val="center"/>
            </w:pPr>
            <w:r w:rsidRPr="004E67AF">
              <w:t>11.5929</w:t>
            </w:r>
          </w:p>
        </w:tc>
      </w:tr>
      <w:tr w:rsidR="004E67AF" w:rsidRPr="004E67AF" w14:paraId="1408D5C0" w14:textId="77777777" w:rsidTr="003732E4">
        <w:trPr>
          <w:trHeight w:val="43"/>
        </w:trPr>
        <w:tc>
          <w:tcPr>
            <w:tcW w:w="2425" w:type="dxa"/>
            <w:tcMar>
              <w:top w:w="90" w:type="dxa"/>
              <w:left w:w="120" w:type="dxa"/>
              <w:bottom w:w="90" w:type="dxa"/>
              <w:right w:w="120" w:type="dxa"/>
            </w:tcMar>
          </w:tcPr>
          <w:p w14:paraId="70C2D301" w14:textId="77777777" w:rsidR="004E67AF" w:rsidRPr="004E67AF" w:rsidRDefault="004E67AF" w:rsidP="004E67AF">
            <w:pPr>
              <w:spacing w:before="80"/>
              <w:jc w:val="both"/>
            </w:pPr>
            <w:r w:rsidRPr="004E67AF">
              <w:t>Kebribeyah Camp</w:t>
            </w:r>
          </w:p>
        </w:tc>
        <w:tc>
          <w:tcPr>
            <w:tcW w:w="3060" w:type="dxa"/>
            <w:tcMar>
              <w:top w:w="90" w:type="dxa"/>
              <w:left w:w="120" w:type="dxa"/>
              <w:bottom w:w="90" w:type="dxa"/>
              <w:right w:w="120" w:type="dxa"/>
            </w:tcMar>
          </w:tcPr>
          <w:p w14:paraId="7D25CB8A" w14:textId="77777777" w:rsidR="004E67AF" w:rsidRPr="004E67AF" w:rsidRDefault="004E67AF" w:rsidP="003732E4">
            <w:pPr>
              <w:spacing w:before="80"/>
              <w:jc w:val="center"/>
            </w:pPr>
            <w:r w:rsidRPr="004E67AF">
              <w:t>43.1757</w:t>
            </w:r>
          </w:p>
        </w:tc>
        <w:tc>
          <w:tcPr>
            <w:tcW w:w="3870" w:type="dxa"/>
            <w:tcMar>
              <w:top w:w="90" w:type="dxa"/>
              <w:left w:w="120" w:type="dxa"/>
              <w:bottom w:w="90" w:type="dxa"/>
              <w:right w:w="120" w:type="dxa"/>
            </w:tcMar>
          </w:tcPr>
          <w:p w14:paraId="2DFE68D7" w14:textId="77777777" w:rsidR="004E67AF" w:rsidRPr="004E67AF" w:rsidRDefault="004E67AF" w:rsidP="003732E4">
            <w:pPr>
              <w:spacing w:before="80"/>
              <w:jc w:val="center"/>
            </w:pPr>
            <w:r w:rsidRPr="004E67AF">
              <w:t>9.0984</w:t>
            </w:r>
          </w:p>
        </w:tc>
      </w:tr>
      <w:tr w:rsidR="004E67AF" w:rsidRPr="004E67AF" w14:paraId="7F4F7E9A" w14:textId="77777777" w:rsidTr="003732E4">
        <w:trPr>
          <w:trHeight w:val="61"/>
        </w:trPr>
        <w:tc>
          <w:tcPr>
            <w:tcW w:w="2425" w:type="dxa"/>
            <w:shd w:val="clear" w:color="auto" w:fill="EEF5FA"/>
            <w:tcMar>
              <w:top w:w="90" w:type="dxa"/>
              <w:left w:w="120" w:type="dxa"/>
              <w:bottom w:w="90" w:type="dxa"/>
              <w:right w:w="120" w:type="dxa"/>
            </w:tcMar>
          </w:tcPr>
          <w:p w14:paraId="31FCF1D4" w14:textId="77777777" w:rsidR="004E67AF" w:rsidRPr="004E67AF" w:rsidRDefault="004E67AF" w:rsidP="004E67AF">
            <w:pPr>
              <w:spacing w:before="80"/>
              <w:jc w:val="both"/>
            </w:pPr>
            <w:proofErr w:type="spellStart"/>
            <w:r w:rsidRPr="004E67AF">
              <w:t>Sheder</w:t>
            </w:r>
            <w:proofErr w:type="spellEnd"/>
            <w:r w:rsidRPr="004E67AF">
              <w:t xml:space="preserve"> Camp</w:t>
            </w:r>
          </w:p>
        </w:tc>
        <w:tc>
          <w:tcPr>
            <w:tcW w:w="3060" w:type="dxa"/>
            <w:shd w:val="clear" w:color="auto" w:fill="EEF5FA"/>
            <w:tcMar>
              <w:top w:w="90" w:type="dxa"/>
              <w:left w:w="120" w:type="dxa"/>
              <w:bottom w:w="90" w:type="dxa"/>
              <w:right w:w="120" w:type="dxa"/>
            </w:tcMar>
          </w:tcPr>
          <w:p w14:paraId="4FD62C01" w14:textId="77777777" w:rsidR="004E67AF" w:rsidRPr="004E67AF" w:rsidRDefault="004E67AF" w:rsidP="003732E4">
            <w:pPr>
              <w:spacing w:before="80"/>
              <w:jc w:val="center"/>
            </w:pPr>
            <w:r w:rsidRPr="004E67AF">
              <w:t>43.1300</w:t>
            </w:r>
          </w:p>
        </w:tc>
        <w:tc>
          <w:tcPr>
            <w:tcW w:w="3870" w:type="dxa"/>
            <w:shd w:val="clear" w:color="auto" w:fill="EEF5FA"/>
            <w:tcMar>
              <w:top w:w="90" w:type="dxa"/>
              <w:left w:w="120" w:type="dxa"/>
              <w:bottom w:w="90" w:type="dxa"/>
              <w:right w:w="120" w:type="dxa"/>
            </w:tcMar>
          </w:tcPr>
          <w:p w14:paraId="666301F8" w14:textId="77777777" w:rsidR="004E67AF" w:rsidRPr="004E67AF" w:rsidRDefault="004E67AF" w:rsidP="003732E4">
            <w:pPr>
              <w:spacing w:before="80"/>
              <w:jc w:val="center"/>
            </w:pPr>
            <w:r w:rsidRPr="004E67AF">
              <w:t>9.7000</w:t>
            </w:r>
          </w:p>
        </w:tc>
      </w:tr>
    </w:tbl>
    <w:p w14:paraId="7284C6BA" w14:textId="77777777" w:rsidR="004067F4" w:rsidRDefault="004067F4">
      <w:pPr>
        <w:spacing w:before="160" w:after="80"/>
      </w:pPr>
      <w:r w:rsidRPr="004067F4">
        <w:rPr>
          <w:b/>
          <w:bCs/>
        </w:rPr>
        <w:t>Remark:</w:t>
      </w:r>
      <w:r w:rsidRPr="004067F4">
        <w:t xml:space="preserve"> The exact sites will be confirmed by the coordinating agencies. Interested bidders should note that the locations may include surrounding refugee-hosting areas. The refugee camp locations are provided for reference and to support bidders’ understanding of the sites when preparing their proposals.</w:t>
      </w:r>
    </w:p>
    <w:p w14:paraId="7FC3C382" w14:textId="413575E4" w:rsidR="006D0425" w:rsidRPr="003732E4" w:rsidRDefault="00AA37E9" w:rsidP="00273776">
      <w:pPr>
        <w:spacing w:before="160" w:after="80"/>
        <w:rPr>
          <w:b/>
          <w:bCs/>
          <w:color w:val="0070C0"/>
          <w:sz w:val="22"/>
          <w:szCs w:val="22"/>
        </w:rPr>
      </w:pPr>
      <w:r w:rsidRPr="003732E4">
        <w:rPr>
          <w:b/>
          <w:bCs/>
          <w:color w:val="0070C0"/>
          <w:sz w:val="22"/>
          <w:szCs w:val="22"/>
        </w:rPr>
        <w:t>3. Scope of Work</w:t>
      </w:r>
    </w:p>
    <w:p w14:paraId="3608C7CD" w14:textId="77777777" w:rsidR="00515682" w:rsidRPr="00515682" w:rsidRDefault="00515682" w:rsidP="006D0425">
      <w:pPr>
        <w:spacing w:after="60"/>
      </w:pPr>
      <w:r w:rsidRPr="00515682">
        <w:t>Considering the turnkey nature of the project, bidders are expected to prepare and submit their proposals accordingly.</w:t>
      </w:r>
    </w:p>
    <w:p w14:paraId="431C5627" w14:textId="1D3FDCDD" w:rsidR="006D0425" w:rsidRDefault="006D0425" w:rsidP="006D0425">
      <w:pPr>
        <w:spacing w:after="60"/>
      </w:pPr>
      <w:r>
        <w:rPr>
          <w:b/>
          <w:color w:val="1F4E79"/>
        </w:rPr>
        <w:t xml:space="preserve">Inception and verification. </w:t>
      </w:r>
      <w:r>
        <w:t>Confirm user requirements, verify sites and prepare geotagged baseline records.</w:t>
      </w:r>
    </w:p>
    <w:p w14:paraId="3121E691" w14:textId="77777777" w:rsidR="006D0425" w:rsidRDefault="006D0425" w:rsidP="006D0425">
      <w:pPr>
        <w:spacing w:after="60"/>
      </w:pPr>
      <w:r>
        <w:rPr>
          <w:b/>
          <w:color w:val="1F4E79"/>
        </w:rPr>
        <w:t xml:space="preserve">Design. </w:t>
      </w:r>
      <w:r>
        <w:t>Prepare coordinated concept and detailed designs, calculations, drawings, data sheets, BoQ/cost alignment and required technical approvals.</w:t>
      </w:r>
    </w:p>
    <w:p w14:paraId="7C971EB1" w14:textId="77777777" w:rsidR="006D0425" w:rsidRDefault="006D0425" w:rsidP="006D0425">
      <w:pPr>
        <w:spacing w:after="60"/>
      </w:pPr>
      <w:r>
        <w:rPr>
          <w:b/>
          <w:color w:val="1F4E79"/>
        </w:rPr>
        <w:t xml:space="preserve">Prototype. </w:t>
      </w:r>
      <w:r>
        <w:t>Install one complete prototype per awarded lot and incorporate all required corrections before batch production.</w:t>
      </w:r>
    </w:p>
    <w:p w14:paraId="4C815A38" w14:textId="77777777" w:rsidR="006D0425" w:rsidRDefault="006D0425" w:rsidP="006D0425">
      <w:pPr>
        <w:spacing w:after="60"/>
      </w:pPr>
      <w:r>
        <w:rPr>
          <w:b/>
          <w:color w:val="1F4E79"/>
        </w:rPr>
        <w:t xml:space="preserve">Production and installation. </w:t>
      </w:r>
      <w:r>
        <w:t>Undertake fabrication, quality control, transport, ground preparation, foundations, installation, solar/electrical work, fit-out, visibility and site reinstatement.</w:t>
      </w:r>
    </w:p>
    <w:p w14:paraId="1EF37F66" w14:textId="1B0FEA07" w:rsidR="006D0425" w:rsidRPr="006D0425" w:rsidRDefault="006D0425" w:rsidP="006D0425">
      <w:pPr>
        <w:spacing w:after="60"/>
      </w:pPr>
      <w:r>
        <w:rPr>
          <w:b/>
          <w:color w:val="1F4E79"/>
        </w:rPr>
        <w:t xml:space="preserve">Completion. </w:t>
      </w:r>
      <w:r>
        <w:t>Test and commission each unit, close snags, and submit as-built records, warranties and per-kiosk handover documentation.</w:t>
      </w:r>
    </w:p>
    <w:p w14:paraId="53220CA0" w14:textId="77777777" w:rsidR="003732E4" w:rsidRDefault="003732E4" w:rsidP="00273776">
      <w:pPr>
        <w:spacing w:before="160" w:after="80"/>
        <w:rPr>
          <w:b/>
          <w:bCs/>
          <w:color w:val="0070C0"/>
          <w:sz w:val="22"/>
          <w:szCs w:val="22"/>
        </w:rPr>
      </w:pPr>
    </w:p>
    <w:p w14:paraId="4E16CA66" w14:textId="77777777" w:rsidR="003732E4" w:rsidRDefault="003732E4" w:rsidP="00273776">
      <w:pPr>
        <w:spacing w:before="160" w:after="80"/>
        <w:rPr>
          <w:b/>
          <w:bCs/>
          <w:color w:val="0070C0"/>
          <w:sz w:val="22"/>
          <w:szCs w:val="22"/>
        </w:rPr>
      </w:pPr>
    </w:p>
    <w:p w14:paraId="58A35D6D" w14:textId="5C4B4159" w:rsidR="00273776" w:rsidRPr="003732E4" w:rsidRDefault="006D0425" w:rsidP="00273776">
      <w:pPr>
        <w:spacing w:before="160" w:after="80"/>
        <w:rPr>
          <w:b/>
          <w:bCs/>
          <w:color w:val="0070C0"/>
          <w:sz w:val="22"/>
          <w:szCs w:val="22"/>
        </w:rPr>
      </w:pPr>
      <w:r w:rsidRPr="003732E4">
        <w:rPr>
          <w:b/>
          <w:bCs/>
          <w:color w:val="0070C0"/>
          <w:sz w:val="22"/>
          <w:szCs w:val="22"/>
        </w:rPr>
        <w:lastRenderedPageBreak/>
        <w:t>4.</w:t>
      </w:r>
      <w:r w:rsidR="00273776" w:rsidRPr="003732E4">
        <w:rPr>
          <w:b/>
          <w:bCs/>
          <w:color w:val="0070C0"/>
          <w:sz w:val="22"/>
          <w:szCs w:val="22"/>
        </w:rPr>
        <w:t xml:space="preserve">Minimum Technical Specifications </w:t>
      </w:r>
    </w:p>
    <w:p w14:paraId="18F27A69" w14:textId="231CE594" w:rsidR="007B708D" w:rsidRDefault="007B708D" w:rsidP="00EC55DD">
      <w:r>
        <w:t>Bidders</w:t>
      </w:r>
      <w:r w:rsidRPr="007B708D">
        <w:t xml:space="preserve"> shall deliver fully finished, tested and ready-to-operate kiosks that meet the following minimum requirements. Bidders may propose equivalent or superior solutions, </w:t>
      </w:r>
      <w:proofErr w:type="gramStart"/>
      <w:r w:rsidRPr="007B708D">
        <w:t>provided that</w:t>
      </w:r>
      <w:proofErr w:type="gramEnd"/>
      <w:r w:rsidRPr="007B708D">
        <w:t xml:space="preserve"> they are clearly identified and adequately justified in the proposal. Any deviations shall be expressly stated; otherwise, full compliance will be assumed.</w:t>
      </w:r>
    </w:p>
    <w:p w14:paraId="2AB8B45E" w14:textId="2956A70B" w:rsidR="00EC55DD" w:rsidRPr="00EC55DD" w:rsidRDefault="007B708D" w:rsidP="00EC55DD">
      <w:pPr>
        <w:spacing w:before="160" w:after="80"/>
        <w:rPr>
          <w:b/>
          <w:bCs/>
          <w:color w:val="1F4E79"/>
          <w:sz w:val="22"/>
          <w:szCs w:val="22"/>
        </w:rPr>
      </w:pPr>
      <w:r w:rsidRPr="007B708D">
        <w:t xml:space="preserve">These requirements establish the minimum functional, performance, safety, durability and acceptance criteria for the kiosks. They do not constitute a </w:t>
      </w:r>
      <w:proofErr w:type="gramStart"/>
      <w:r w:rsidRPr="007B708D">
        <w:t>completed</w:t>
      </w:r>
      <w:proofErr w:type="gramEnd"/>
      <w:r w:rsidRPr="007B708D">
        <w:t xml:space="preserve"> construction design. The Contractor shall develop and coordinate the final architectural, structural, civil, electrical and solar designs and obtain all required approvals.</w:t>
      </w:r>
    </w:p>
    <w:p w14:paraId="57FB1425" w14:textId="1BF8F63F" w:rsidR="000B27A3" w:rsidRDefault="00AA37E9" w:rsidP="000B27A3">
      <w:pPr>
        <w:numPr>
          <w:ilvl w:val="0"/>
          <w:numId w:val="1"/>
        </w:numPr>
        <w:pBdr>
          <w:top w:val="nil"/>
          <w:left w:val="nil"/>
          <w:bottom w:val="nil"/>
          <w:right w:val="nil"/>
          <w:between w:val="nil"/>
        </w:pBdr>
        <w:spacing w:after="50" w:line="252" w:lineRule="auto"/>
        <w:jc w:val="both"/>
      </w:pPr>
      <w:r>
        <w:rPr>
          <w:b/>
          <w:bCs/>
          <w:color w:val="000000"/>
        </w:rPr>
        <w:t xml:space="preserve">Structure: </w:t>
      </w:r>
      <w:r w:rsidR="000B27A3" w:rsidRPr="000B27A3">
        <w:rPr>
          <w:color w:val="000000"/>
        </w:rPr>
        <w:t>The kiosk shall be a durable, low-maintenance prefabricated or modular unit with a minimum clear enclosed internal floor area of 5.5 m², excluding walls, ramps and external service areas, and a minimum covered customer-service area of 2.5 m²</w:t>
      </w:r>
      <w:r w:rsidR="00273776">
        <w:rPr>
          <w:color w:val="000000"/>
        </w:rPr>
        <w:t>(</w:t>
      </w:r>
      <w:proofErr w:type="spellStart"/>
      <w:r w:rsidR="00273776">
        <w:rPr>
          <w:color w:val="000000"/>
        </w:rPr>
        <w:t>Verendha</w:t>
      </w:r>
      <w:proofErr w:type="spellEnd"/>
      <w:r w:rsidR="00273776">
        <w:rPr>
          <w:color w:val="000000"/>
        </w:rPr>
        <w:t>)</w:t>
      </w:r>
      <w:r w:rsidR="000B27A3" w:rsidRPr="000B27A3">
        <w:rPr>
          <w:color w:val="000000"/>
        </w:rPr>
        <w:t xml:space="preserve">. It shall incorporate eco-friendly materials documented in the proposal, at least one secure service opening, an agent workstation, secure cash and stock storage, a lockable charging cabinet for 12–16 devices, a protected solar-equipment area and a secure staff entrance. The design </w:t>
      </w:r>
      <w:proofErr w:type="gramStart"/>
      <w:r w:rsidR="000B27A3" w:rsidRPr="000B27A3">
        <w:rPr>
          <w:color w:val="000000"/>
        </w:rPr>
        <w:t>shall</w:t>
      </w:r>
      <w:proofErr w:type="gramEnd"/>
      <w:r w:rsidR="000B27A3" w:rsidRPr="000B27A3">
        <w:rPr>
          <w:color w:val="000000"/>
        </w:rPr>
        <w:t xml:space="preserve"> provide step-free access or a ramp, a non-slip floor and an accessible counter section, with a minimum five-year design life and clearly stated component-life, maintenance and replacement assumptions.</w:t>
      </w:r>
      <w:r w:rsidR="006D0425">
        <w:rPr>
          <w:color w:val="000000"/>
        </w:rPr>
        <w:t xml:space="preserve"> Minimum pick height </w:t>
      </w:r>
      <w:proofErr w:type="gramStart"/>
      <w:r w:rsidR="006D0425">
        <w:rPr>
          <w:color w:val="000000"/>
        </w:rPr>
        <w:t>2.5</w:t>
      </w:r>
      <w:proofErr w:type="gramEnd"/>
      <w:r w:rsidR="006D0425">
        <w:rPr>
          <w:color w:val="000000"/>
        </w:rPr>
        <w:t xml:space="preserve"> meter</w:t>
      </w:r>
      <w:r w:rsidR="00515682">
        <w:rPr>
          <w:color w:val="000000"/>
        </w:rPr>
        <w:t>s.</w:t>
      </w:r>
    </w:p>
    <w:p w14:paraId="26AD622B" w14:textId="4D00F59A" w:rsidR="00E01CC3" w:rsidRPr="003A79E0" w:rsidRDefault="00AA37E9" w:rsidP="003A79E0">
      <w:pPr>
        <w:numPr>
          <w:ilvl w:val="0"/>
          <w:numId w:val="1"/>
        </w:numPr>
        <w:pBdr>
          <w:top w:val="nil"/>
          <w:left w:val="nil"/>
          <w:bottom w:val="nil"/>
          <w:right w:val="nil"/>
          <w:between w:val="nil"/>
        </w:pBdr>
        <w:spacing w:after="50" w:line="252" w:lineRule="auto"/>
        <w:jc w:val="both"/>
        <w:rPr>
          <w:color w:val="000000"/>
        </w:rPr>
      </w:pPr>
      <w:r>
        <w:rPr>
          <w:b/>
          <w:bCs/>
          <w:color w:val="000000"/>
        </w:rPr>
        <w:t xml:space="preserve">Climate suitability: </w:t>
      </w:r>
      <w:r>
        <w:rPr>
          <w:color w:val="000000"/>
        </w:rPr>
        <w:t>designed for hot, arid conditions (ambient temperatures exceeding 45°C in Afar); insulated roof, cross-ventilation, and shading over the service window; wind-resistant anchoring appropriate to local ground conditions.</w:t>
      </w:r>
      <w:r w:rsidR="00273776">
        <w:rPr>
          <w:color w:val="000000"/>
        </w:rPr>
        <w:t xml:space="preserve"> </w:t>
      </w:r>
      <w:r w:rsidR="00273776" w:rsidRPr="00273776">
        <w:rPr>
          <w:color w:val="000000"/>
        </w:rPr>
        <w:t>Roof drainage discharged away from the entrance, customer area, ramp and foundation.</w:t>
      </w:r>
    </w:p>
    <w:p w14:paraId="649BDFEA" w14:textId="200669B7" w:rsidR="00E01CC3" w:rsidRDefault="00AA37E9">
      <w:pPr>
        <w:numPr>
          <w:ilvl w:val="0"/>
          <w:numId w:val="1"/>
        </w:numPr>
        <w:pBdr>
          <w:top w:val="nil"/>
          <w:left w:val="nil"/>
          <w:bottom w:val="nil"/>
          <w:right w:val="nil"/>
          <w:between w:val="nil"/>
        </w:pBdr>
        <w:spacing w:after="50" w:line="252" w:lineRule="auto"/>
        <w:jc w:val="both"/>
      </w:pPr>
      <w:r>
        <w:rPr>
          <w:b/>
          <w:bCs/>
          <w:color w:val="000000"/>
        </w:rPr>
        <w:t xml:space="preserve">Solar power system: </w:t>
      </w:r>
      <w:r>
        <w:rPr>
          <w:color w:val="000000"/>
        </w:rPr>
        <w:t xml:space="preserve">roof-mounted PV of minimum 400 Wp with battery storage sized for interior/exterior LED lighting, multi-port device and phone charging, and lockable </w:t>
      </w:r>
      <w:r w:rsidR="00824985">
        <w:rPr>
          <w:color w:val="000000"/>
        </w:rPr>
        <w:t>charger</w:t>
      </w:r>
      <w:r>
        <w:rPr>
          <w:color w:val="000000"/>
        </w:rPr>
        <w:t xml:space="preserve"> and battery enclosure.</w:t>
      </w:r>
    </w:p>
    <w:p w14:paraId="4AE9FB1C" w14:textId="77777777" w:rsidR="00E01CC3" w:rsidRDefault="00AA37E9">
      <w:pPr>
        <w:numPr>
          <w:ilvl w:val="0"/>
          <w:numId w:val="1"/>
        </w:numPr>
        <w:pBdr>
          <w:top w:val="nil"/>
          <w:left w:val="nil"/>
          <w:bottom w:val="nil"/>
          <w:right w:val="nil"/>
          <w:between w:val="nil"/>
        </w:pBdr>
        <w:spacing w:after="50" w:line="252" w:lineRule="auto"/>
        <w:jc w:val="both"/>
      </w:pPr>
      <w:r>
        <w:rPr>
          <w:b/>
          <w:bCs/>
          <w:color w:val="000000"/>
        </w:rPr>
        <w:t xml:space="preserve">Security: </w:t>
      </w:r>
      <w:r>
        <w:rPr>
          <w:color w:val="000000"/>
        </w:rPr>
        <w:t>lockable steel-reinforced door; secure roll-down or hinged service window/counter; internal lockable cabinet or drawer for cash, stock and devices; window grilles where applicable.</w:t>
      </w:r>
    </w:p>
    <w:p w14:paraId="76030021" w14:textId="77777777" w:rsidR="000B27A3" w:rsidRPr="000B27A3" w:rsidRDefault="00AA37E9">
      <w:pPr>
        <w:numPr>
          <w:ilvl w:val="0"/>
          <w:numId w:val="1"/>
        </w:numPr>
        <w:pBdr>
          <w:top w:val="nil"/>
          <w:left w:val="nil"/>
          <w:bottom w:val="nil"/>
          <w:right w:val="nil"/>
          <w:between w:val="nil"/>
        </w:pBdr>
        <w:spacing w:after="50" w:line="252" w:lineRule="auto"/>
        <w:jc w:val="both"/>
      </w:pPr>
      <w:r>
        <w:rPr>
          <w:b/>
          <w:bCs/>
          <w:color w:val="000000"/>
        </w:rPr>
        <w:t xml:space="preserve">Fit-out: </w:t>
      </w:r>
      <w:r>
        <w:rPr>
          <w:color w:val="000000"/>
        </w:rPr>
        <w:t xml:space="preserve">service counter, wall shelving, one chair-compatible workspace; smooth washable internal finishes; </w:t>
      </w:r>
    </w:p>
    <w:p w14:paraId="0D53389E" w14:textId="78D0C0EC" w:rsidR="00E01CC3" w:rsidRDefault="000B27A3">
      <w:pPr>
        <w:numPr>
          <w:ilvl w:val="0"/>
          <w:numId w:val="1"/>
        </w:numPr>
        <w:pBdr>
          <w:top w:val="nil"/>
          <w:left w:val="nil"/>
          <w:bottom w:val="nil"/>
          <w:right w:val="nil"/>
          <w:between w:val="nil"/>
        </w:pBdr>
        <w:spacing w:after="50" w:line="252" w:lineRule="auto"/>
        <w:jc w:val="both"/>
      </w:pPr>
      <w:r w:rsidRPr="000B27A3">
        <w:rPr>
          <w:b/>
          <w:bCs/>
          <w:color w:val="000000"/>
        </w:rPr>
        <w:t>Visibility</w:t>
      </w:r>
      <w:r>
        <w:rPr>
          <w:b/>
          <w:bCs/>
          <w:color w:val="000000"/>
        </w:rPr>
        <w:t>:</w:t>
      </w:r>
      <w:r w:rsidR="00273776">
        <w:rPr>
          <w:b/>
          <w:bCs/>
          <w:color w:val="000000"/>
        </w:rPr>
        <w:t xml:space="preserve"> </w:t>
      </w:r>
      <w:r w:rsidR="00273776" w:rsidRPr="00273776">
        <w:t>Every kiosk shall include approved donor and partner visibility provisions, including suitable mounting surfaces for the co-branding of UNHCR, RRS and the Government of Japan.</w:t>
      </w:r>
    </w:p>
    <w:p w14:paraId="4CAFB7E6" w14:textId="77777777" w:rsidR="00E01CC3" w:rsidRDefault="00AA37E9">
      <w:pPr>
        <w:numPr>
          <w:ilvl w:val="0"/>
          <w:numId w:val="1"/>
        </w:numPr>
        <w:pBdr>
          <w:top w:val="nil"/>
          <w:left w:val="nil"/>
          <w:bottom w:val="nil"/>
          <w:right w:val="nil"/>
          <w:between w:val="nil"/>
        </w:pBdr>
        <w:spacing w:after="50" w:line="252" w:lineRule="auto"/>
        <w:jc w:val="both"/>
      </w:pPr>
      <w:r>
        <w:rPr>
          <w:b/>
          <w:bCs/>
          <w:color w:val="000000"/>
        </w:rPr>
        <w:t xml:space="preserve">Site works: </w:t>
      </w:r>
      <w:r>
        <w:rPr>
          <w:color w:val="000000"/>
        </w:rPr>
        <w:t>ground preparation, leveling, and foundation/anchoring at each pre-allocated site; safe disposal of construction waste; sites restored to a clean condition.</w:t>
      </w:r>
    </w:p>
    <w:p w14:paraId="0C2EDCBB" w14:textId="77777777" w:rsidR="00E01CC3" w:rsidRDefault="00AA37E9">
      <w:pPr>
        <w:numPr>
          <w:ilvl w:val="0"/>
          <w:numId w:val="1"/>
        </w:numPr>
        <w:pBdr>
          <w:top w:val="nil"/>
          <w:left w:val="nil"/>
          <w:bottom w:val="nil"/>
          <w:right w:val="nil"/>
          <w:between w:val="nil"/>
        </w:pBdr>
        <w:spacing w:after="50" w:line="252" w:lineRule="auto"/>
        <w:jc w:val="both"/>
      </w:pPr>
      <w:r>
        <w:rPr>
          <w:b/>
          <w:bCs/>
          <w:color w:val="000000"/>
        </w:rPr>
        <w:t xml:space="preserve">Accessibility and inclusion: </w:t>
      </w:r>
      <w:r>
        <w:rPr>
          <w:color w:val="000000"/>
        </w:rPr>
        <w:t>step-free access or ramp; counter height serving both standing customers and seated operators.</w:t>
      </w:r>
    </w:p>
    <w:p w14:paraId="7CD6B42B" w14:textId="77777777" w:rsidR="00E01CC3" w:rsidRDefault="00AA37E9">
      <w:pPr>
        <w:numPr>
          <w:ilvl w:val="0"/>
          <w:numId w:val="1"/>
        </w:numPr>
        <w:pBdr>
          <w:top w:val="nil"/>
          <w:left w:val="nil"/>
          <w:bottom w:val="nil"/>
          <w:right w:val="nil"/>
          <w:between w:val="nil"/>
        </w:pBdr>
        <w:spacing w:after="50" w:line="252" w:lineRule="auto"/>
        <w:jc w:val="both"/>
      </w:pPr>
      <w:r>
        <w:rPr>
          <w:b/>
          <w:bCs/>
          <w:color w:val="000000"/>
        </w:rPr>
        <w:t xml:space="preserve">Local </w:t>
      </w:r>
      <w:proofErr w:type="spellStart"/>
      <w:r>
        <w:rPr>
          <w:b/>
          <w:bCs/>
          <w:color w:val="000000"/>
        </w:rPr>
        <w:t>labour</w:t>
      </w:r>
      <w:proofErr w:type="spellEnd"/>
      <w:r>
        <w:rPr>
          <w:b/>
          <w:bCs/>
          <w:color w:val="000000"/>
        </w:rPr>
        <w:t xml:space="preserve">: </w:t>
      </w:r>
      <w:r>
        <w:rPr>
          <w:color w:val="000000"/>
        </w:rPr>
        <w:t xml:space="preserve">contractors are encouraged to engage </w:t>
      </w:r>
      <w:proofErr w:type="spellStart"/>
      <w:r>
        <w:rPr>
          <w:color w:val="000000"/>
        </w:rPr>
        <w:t>labour</w:t>
      </w:r>
      <w:proofErr w:type="spellEnd"/>
      <w:r>
        <w:rPr>
          <w:color w:val="000000"/>
        </w:rPr>
        <w:t xml:space="preserve"> from refugee and host communities and shall describe their approach; all engagement shall comply with Ethiopian </w:t>
      </w:r>
      <w:proofErr w:type="spellStart"/>
      <w:r>
        <w:rPr>
          <w:color w:val="000000"/>
        </w:rPr>
        <w:t>labour</w:t>
      </w:r>
      <w:proofErr w:type="spellEnd"/>
      <w:r>
        <w:rPr>
          <w:color w:val="000000"/>
        </w:rPr>
        <w:t xml:space="preserve"> law and UNHCR’s policies on protection from sexual exploitation and abuse.</w:t>
      </w:r>
    </w:p>
    <w:p w14:paraId="53CAC557" w14:textId="3473411B" w:rsidR="00E01CC3" w:rsidRPr="00273776" w:rsidRDefault="00AA37E9">
      <w:pPr>
        <w:numPr>
          <w:ilvl w:val="0"/>
          <w:numId w:val="1"/>
        </w:numPr>
        <w:pBdr>
          <w:top w:val="nil"/>
          <w:left w:val="nil"/>
          <w:bottom w:val="nil"/>
          <w:right w:val="nil"/>
          <w:between w:val="nil"/>
        </w:pBdr>
        <w:spacing w:after="50" w:line="252" w:lineRule="auto"/>
        <w:jc w:val="both"/>
      </w:pPr>
      <w:r>
        <w:rPr>
          <w:b/>
          <w:bCs/>
          <w:color w:val="000000"/>
        </w:rPr>
        <w:t xml:space="preserve">Warranty and handover: </w:t>
      </w:r>
      <w:r>
        <w:rPr>
          <w:color w:val="000000"/>
        </w:rPr>
        <w:t>minimum 12-month defects liability on structure and solar system; user/maintenance guidance (one page, pictorial) affixed inside each unit; handover certificates signed jointly with UNHCR per kiosk.</w:t>
      </w:r>
    </w:p>
    <w:p w14:paraId="12F4CE77" w14:textId="585ED4C8" w:rsidR="00273776" w:rsidRDefault="00273776" w:rsidP="00273776">
      <w:pPr>
        <w:jc w:val="both"/>
      </w:pPr>
    </w:p>
    <w:tbl>
      <w:tblPr>
        <w:tblStyle w:val="TableGrid"/>
        <w:tblW w:w="0" w:type="auto"/>
        <w:tblLook w:val="04A0" w:firstRow="1" w:lastRow="0" w:firstColumn="1" w:lastColumn="0" w:noHBand="0" w:noVBand="1"/>
      </w:tblPr>
      <w:tblGrid>
        <w:gridCol w:w="9535"/>
      </w:tblGrid>
      <w:tr w:rsidR="00273776" w14:paraId="3CD32BFF" w14:textId="77777777" w:rsidTr="00FE55BA">
        <w:trPr>
          <w:trHeight w:val="628"/>
        </w:trPr>
        <w:tc>
          <w:tcPr>
            <w:tcW w:w="9535" w:type="dxa"/>
          </w:tcPr>
          <w:p w14:paraId="550F08D8" w14:textId="616F18B3" w:rsidR="00273776" w:rsidRDefault="00273776" w:rsidP="006D4142">
            <w:pPr>
              <w:jc w:val="both"/>
            </w:pPr>
            <w:r>
              <w:rPr>
                <w:b/>
                <w:color w:val="1F4E79"/>
              </w:rPr>
              <w:t xml:space="preserve">Design flexibility: </w:t>
            </w:r>
            <w:r>
              <w:t>The functional layout is indicative and not for construction. Alternative layouts may be proposed where all minimum areas, functions, safety</w:t>
            </w:r>
            <w:r w:rsidR="00803259">
              <w:t xml:space="preserve">, affordability </w:t>
            </w:r>
            <w:r>
              <w:t>and accessibility requirements are satisfied.</w:t>
            </w:r>
          </w:p>
        </w:tc>
      </w:tr>
    </w:tbl>
    <w:p w14:paraId="2C2C5525" w14:textId="77777777" w:rsidR="00273776" w:rsidRDefault="00273776" w:rsidP="00273776">
      <w:pPr>
        <w:pBdr>
          <w:top w:val="nil"/>
          <w:left w:val="nil"/>
          <w:bottom w:val="nil"/>
          <w:right w:val="nil"/>
          <w:between w:val="nil"/>
        </w:pBdr>
        <w:spacing w:after="50" w:line="252" w:lineRule="auto"/>
        <w:jc w:val="both"/>
      </w:pPr>
    </w:p>
    <w:p w14:paraId="15B9F987" w14:textId="6C62DCFC" w:rsidR="00FE55BA" w:rsidRPr="003732E4" w:rsidRDefault="003732E4" w:rsidP="00FE55BA">
      <w:pPr>
        <w:spacing w:before="160" w:after="80"/>
        <w:rPr>
          <w:b/>
          <w:bCs/>
          <w:color w:val="0070C0"/>
          <w:sz w:val="22"/>
          <w:szCs w:val="22"/>
        </w:rPr>
      </w:pPr>
      <w:r w:rsidRPr="003732E4">
        <w:rPr>
          <w:b/>
          <w:bCs/>
          <w:color w:val="0070C0"/>
          <w:sz w:val="22"/>
          <w:szCs w:val="22"/>
        </w:rPr>
        <w:t>5</w:t>
      </w:r>
      <w:r w:rsidR="00FE55BA" w:rsidRPr="003732E4">
        <w:rPr>
          <w:b/>
          <w:bCs/>
          <w:color w:val="0070C0"/>
          <w:sz w:val="22"/>
          <w:szCs w:val="22"/>
        </w:rPr>
        <w:t>. Turnkey</w:t>
      </w:r>
      <w:r w:rsidR="00287CE5" w:rsidRPr="003732E4">
        <w:rPr>
          <w:b/>
          <w:bCs/>
          <w:color w:val="0070C0"/>
          <w:sz w:val="22"/>
          <w:szCs w:val="22"/>
        </w:rPr>
        <w:t>/</w:t>
      </w:r>
      <w:r w:rsidR="00FE55BA" w:rsidRPr="003732E4">
        <w:rPr>
          <w:b/>
          <w:bCs/>
          <w:color w:val="0070C0"/>
          <w:sz w:val="22"/>
          <w:szCs w:val="22"/>
        </w:rPr>
        <w:t>Contract Basis and Scope</w:t>
      </w:r>
    </w:p>
    <w:p w14:paraId="1F2FD45D" w14:textId="77777777" w:rsidR="00B8282C" w:rsidRDefault="00B8282C" w:rsidP="00B8282C">
      <w:r>
        <w:t>This is a turnkey design-and-build assignment. The Contractor is responsible for the completeness, coordination, safety, fitness for purpose and performance of the design and completed kiosks. UNHCR’s review, comment, approval, inspection or prototype acceptance does not transfer or reduce that responsibility. Volume 2 defines minimum performance and functional requirements; bidders may propose equivalent or superior solutions with clear justification and without reducing the required outcomes.</w:t>
      </w:r>
    </w:p>
    <w:p w14:paraId="08F2AF48" w14:textId="77777777" w:rsidR="00B8282C" w:rsidRDefault="00B8282C" w:rsidP="00B8282C">
      <w:pPr>
        <w:spacing w:after="60"/>
      </w:pPr>
      <w:r>
        <w:rPr>
          <w:b/>
          <w:color w:val="1F4E79"/>
        </w:rPr>
        <w:t xml:space="preserve">Turnkey inclusions. </w:t>
      </w:r>
      <w:r>
        <w:t xml:space="preserve">All </w:t>
      </w:r>
      <w:proofErr w:type="spellStart"/>
      <w:r>
        <w:t>labour</w:t>
      </w:r>
      <w:proofErr w:type="spellEnd"/>
      <w:r>
        <w:t>, professional services, supervision, materials, equipment, tools, transport, temporary arrangements and incidental work required for completion are included.</w:t>
      </w:r>
    </w:p>
    <w:p w14:paraId="613B192C" w14:textId="77777777" w:rsidR="00B8282C" w:rsidRDefault="00B8282C" w:rsidP="00B8282C">
      <w:pPr>
        <w:spacing w:after="60"/>
      </w:pPr>
      <w:r>
        <w:rPr>
          <w:b/>
          <w:color w:val="1F4E79"/>
        </w:rPr>
        <w:t xml:space="preserve">Contract baseline. </w:t>
      </w:r>
      <w:r>
        <w:t>The accepted proposal, approved drawings, approved materials and accepted prototype become contract requirements.</w:t>
      </w:r>
    </w:p>
    <w:p w14:paraId="334199C8" w14:textId="6B35BA39" w:rsidR="00B8282C" w:rsidRDefault="00B8282C" w:rsidP="00B8282C">
      <w:pPr>
        <w:spacing w:after="60"/>
      </w:pPr>
      <w:r>
        <w:rPr>
          <w:b/>
          <w:color w:val="1F4E79"/>
        </w:rPr>
        <w:t xml:space="preserve">Prototype hold point. </w:t>
      </w:r>
      <w:r>
        <w:t xml:space="preserve">No </w:t>
      </w:r>
      <w:r w:rsidR="006D4142">
        <w:t xml:space="preserve">mass </w:t>
      </w:r>
      <w:r>
        <w:t>production shall begin until UNHCR issues written acceptance of the prototype for the relevant lot.</w:t>
      </w:r>
    </w:p>
    <w:p w14:paraId="76B55D9A" w14:textId="77777777" w:rsidR="00B8282C" w:rsidRDefault="00B8282C" w:rsidP="00B8282C">
      <w:pPr>
        <w:spacing w:after="60"/>
      </w:pPr>
      <w:r>
        <w:rPr>
          <w:b/>
          <w:color w:val="1F4E79"/>
        </w:rPr>
        <w:t xml:space="preserve">Site adaptation. </w:t>
      </w:r>
      <w:r>
        <w:t>Site-specific foundations, anchoring and drainage shall be verified and designed for local conditions.</w:t>
      </w:r>
    </w:p>
    <w:p w14:paraId="03D32A6F" w14:textId="4CC45693" w:rsidR="001C1EC3" w:rsidRDefault="001C1EC3" w:rsidP="001C1EC3">
      <w:pPr>
        <w:spacing w:after="60"/>
      </w:pPr>
      <w:r>
        <w:t>each unit, close snags, and submit as-built records, warranties and per-kiosk handover documentation.</w:t>
      </w:r>
    </w:p>
    <w:p w14:paraId="0FBDAAEB" w14:textId="77777777" w:rsidR="001C78C5" w:rsidRDefault="001C78C5" w:rsidP="00FE55BA">
      <w:pPr>
        <w:pBdr>
          <w:top w:val="nil"/>
          <w:left w:val="nil"/>
          <w:bottom w:val="nil"/>
          <w:right w:val="nil"/>
          <w:between w:val="nil"/>
        </w:pBdr>
        <w:spacing w:after="50" w:line="252" w:lineRule="auto"/>
        <w:jc w:val="both"/>
      </w:pPr>
    </w:p>
    <w:p w14:paraId="3B9D9847" w14:textId="77777777" w:rsidR="003732E4" w:rsidRDefault="003732E4" w:rsidP="00FE55BA">
      <w:pPr>
        <w:pBdr>
          <w:top w:val="nil"/>
          <w:left w:val="nil"/>
          <w:bottom w:val="nil"/>
          <w:right w:val="nil"/>
          <w:between w:val="nil"/>
        </w:pBdr>
        <w:spacing w:after="50" w:line="252" w:lineRule="auto"/>
        <w:jc w:val="both"/>
      </w:pPr>
    </w:p>
    <w:p w14:paraId="00522C77" w14:textId="77777777" w:rsidR="003732E4" w:rsidRDefault="003732E4" w:rsidP="00FE55BA">
      <w:pPr>
        <w:pBdr>
          <w:top w:val="nil"/>
          <w:left w:val="nil"/>
          <w:bottom w:val="nil"/>
          <w:right w:val="nil"/>
          <w:between w:val="nil"/>
        </w:pBdr>
        <w:spacing w:after="50" w:line="252" w:lineRule="auto"/>
        <w:jc w:val="both"/>
      </w:pPr>
    </w:p>
    <w:p w14:paraId="3D3BFC3F" w14:textId="77777777" w:rsidR="003732E4" w:rsidRDefault="003732E4" w:rsidP="00FE55BA">
      <w:pPr>
        <w:pBdr>
          <w:top w:val="nil"/>
          <w:left w:val="nil"/>
          <w:bottom w:val="nil"/>
          <w:right w:val="nil"/>
          <w:between w:val="nil"/>
        </w:pBdr>
        <w:spacing w:after="50" w:line="252" w:lineRule="auto"/>
        <w:jc w:val="both"/>
      </w:pPr>
    </w:p>
    <w:p w14:paraId="6E9B3296" w14:textId="1AC3F788" w:rsidR="00FE55BA" w:rsidRDefault="00FE55BA" w:rsidP="00273776">
      <w:pPr>
        <w:pBdr>
          <w:top w:val="nil"/>
          <w:left w:val="nil"/>
          <w:bottom w:val="nil"/>
          <w:right w:val="nil"/>
          <w:between w:val="nil"/>
        </w:pBdr>
        <w:spacing w:after="50" w:line="252" w:lineRule="auto"/>
        <w:jc w:val="both"/>
      </w:pPr>
    </w:p>
    <w:p w14:paraId="3105E9BA" w14:textId="55A7FD53" w:rsidR="00273776" w:rsidRPr="003732E4" w:rsidRDefault="00803259" w:rsidP="00273776">
      <w:pPr>
        <w:spacing w:before="160" w:after="80"/>
        <w:rPr>
          <w:b/>
          <w:bCs/>
          <w:color w:val="0070C0"/>
          <w:sz w:val="22"/>
          <w:szCs w:val="22"/>
        </w:rPr>
      </w:pPr>
      <w:r>
        <w:rPr>
          <w:b/>
          <w:bCs/>
          <w:color w:val="0070C0"/>
          <w:sz w:val="22"/>
          <w:szCs w:val="22"/>
        </w:rPr>
        <w:t>6</w:t>
      </w:r>
      <w:r w:rsidR="00273776" w:rsidRPr="003732E4">
        <w:rPr>
          <w:b/>
          <w:bCs/>
          <w:color w:val="0070C0"/>
          <w:sz w:val="22"/>
          <w:szCs w:val="22"/>
        </w:rPr>
        <w:t xml:space="preserve">. </w:t>
      </w:r>
      <w:r w:rsidR="007C696C" w:rsidRPr="003732E4">
        <w:rPr>
          <w:b/>
          <w:bCs/>
          <w:color w:val="0070C0"/>
          <w:sz w:val="22"/>
          <w:szCs w:val="22"/>
        </w:rPr>
        <w:t>Programme and Completion</w:t>
      </w:r>
    </w:p>
    <w:p w14:paraId="4AE44755" w14:textId="3F8C60B5" w:rsidR="00273776" w:rsidRPr="007B708D" w:rsidRDefault="00273776" w:rsidP="00273776">
      <w:pPr>
        <w:pStyle w:val="Heading1"/>
        <w:spacing w:before="280" w:after="140"/>
        <w:rPr>
          <w:color w:val="auto"/>
          <w:sz w:val="20"/>
          <w:szCs w:val="20"/>
        </w:rPr>
      </w:pPr>
      <w:r w:rsidRPr="007B708D">
        <w:rPr>
          <w:color w:val="auto"/>
          <w:sz w:val="20"/>
          <w:szCs w:val="20"/>
        </w:rPr>
        <w:t xml:space="preserve">The Contractor shall complete all works </w:t>
      </w:r>
      <w:r w:rsidRPr="007B708D">
        <w:rPr>
          <w:b/>
          <w:bCs/>
          <w:color w:val="auto"/>
          <w:sz w:val="20"/>
          <w:szCs w:val="20"/>
        </w:rPr>
        <w:t xml:space="preserve">within </w:t>
      </w:r>
      <w:r w:rsidR="007B708D" w:rsidRPr="007B708D">
        <w:rPr>
          <w:b/>
          <w:bCs/>
          <w:color w:val="auto"/>
          <w:sz w:val="20"/>
          <w:szCs w:val="20"/>
        </w:rPr>
        <w:t xml:space="preserve">80 </w:t>
      </w:r>
      <w:r w:rsidRPr="007B708D">
        <w:rPr>
          <w:b/>
          <w:bCs/>
          <w:color w:val="auto"/>
          <w:sz w:val="20"/>
          <w:szCs w:val="20"/>
        </w:rPr>
        <w:t>Calendar Days</w:t>
      </w:r>
      <w:r w:rsidRPr="007B708D">
        <w:rPr>
          <w:color w:val="auto"/>
          <w:sz w:val="20"/>
          <w:szCs w:val="20"/>
        </w:rPr>
        <w:t xml:space="preserve"> with full completion required by December 2026. Interested bidders shall propose an appropriate construction methodology and realistic work plan demonstrating their capacity to complete the works within this timeframe. A detailed work programme shall be submitted within five (5) days of contract award notice.</w:t>
      </w:r>
    </w:p>
    <w:p w14:paraId="7DA7FF9B" w14:textId="11764FB1" w:rsidR="00273776" w:rsidRDefault="00273776" w:rsidP="00EB5B86">
      <w:pPr>
        <w:pBdr>
          <w:top w:val="nil"/>
          <w:left w:val="nil"/>
          <w:bottom w:val="nil"/>
          <w:right w:val="nil"/>
          <w:between w:val="nil"/>
        </w:pBdr>
        <w:spacing w:after="50" w:line="252" w:lineRule="auto"/>
        <w:jc w:val="both"/>
      </w:pPr>
      <w:r w:rsidRPr="007B708D">
        <w:t>Given the nature and high priority of the works, bidders are required to familiarize themselves with the site conditions and anticipated weather conditions during the construction period and incorporate appropriate mitigation measures into their methodology and work plan. UNHCR will not consider requests for time extensions arising from reasonably foreseeable site or weather conditions.</w:t>
      </w:r>
    </w:p>
    <w:p w14:paraId="79020B6B" w14:textId="77777777" w:rsidR="00803259" w:rsidRDefault="00803259" w:rsidP="00EB5B86">
      <w:pPr>
        <w:pBdr>
          <w:top w:val="nil"/>
          <w:left w:val="nil"/>
          <w:bottom w:val="nil"/>
          <w:right w:val="nil"/>
          <w:between w:val="nil"/>
        </w:pBdr>
        <w:spacing w:after="50" w:line="252" w:lineRule="auto"/>
        <w:jc w:val="both"/>
      </w:pPr>
    </w:p>
    <w:p w14:paraId="62216DA6" w14:textId="77777777" w:rsidR="00803259" w:rsidRDefault="00803259" w:rsidP="00803259">
      <w:pPr>
        <w:spacing w:before="80"/>
        <w:jc w:val="both"/>
      </w:pPr>
      <w:r>
        <w:t>Time is of the essence: the kiosks support a donor-funded project with a fixed end date. Bidders shall demonstrate production and logistics capacity to meet the completion date, including transport to Afar and Somali region sites. A prototype unit per lot shall be approved by UNHCR before serial production.</w:t>
      </w:r>
    </w:p>
    <w:p w14:paraId="7A13BC08" w14:textId="77777777" w:rsidR="00803259" w:rsidRDefault="00803259" w:rsidP="00EB5B86">
      <w:pPr>
        <w:pBdr>
          <w:top w:val="nil"/>
          <w:left w:val="nil"/>
          <w:bottom w:val="nil"/>
          <w:right w:val="nil"/>
          <w:between w:val="nil"/>
        </w:pBdr>
        <w:spacing w:after="50" w:line="252" w:lineRule="auto"/>
        <w:jc w:val="both"/>
      </w:pPr>
    </w:p>
    <w:p w14:paraId="468FC7B2" w14:textId="400373A2" w:rsidR="00E01CC3" w:rsidRPr="003732E4" w:rsidRDefault="00803259">
      <w:pPr>
        <w:spacing w:before="160" w:after="80"/>
        <w:rPr>
          <w:color w:val="0070C0"/>
        </w:rPr>
      </w:pPr>
      <w:r>
        <w:rPr>
          <w:b/>
          <w:bCs/>
          <w:color w:val="0070C0"/>
          <w:sz w:val="22"/>
          <w:szCs w:val="22"/>
        </w:rPr>
        <w:t>7</w:t>
      </w:r>
      <w:r w:rsidR="00824985" w:rsidRPr="003732E4">
        <w:rPr>
          <w:b/>
          <w:bCs/>
          <w:color w:val="0070C0"/>
          <w:sz w:val="22"/>
          <w:szCs w:val="22"/>
        </w:rPr>
        <w:t>. Content of Proposals</w:t>
      </w:r>
    </w:p>
    <w:p w14:paraId="14ECDA46" w14:textId="35C987BD" w:rsidR="00E01CC3" w:rsidRDefault="00AA37E9">
      <w:pPr>
        <w:spacing w:after="100" w:line="252" w:lineRule="auto"/>
        <w:jc w:val="both"/>
      </w:pPr>
      <w:r>
        <w:t>Proposals shall be submitted in two separately sealed parts. Technical proposal: company profile and registration documents; design drawings and material specifications (including eco-friendly material documentation and solar system sizing); implementation plan and timeline per lot</w:t>
      </w:r>
      <w:r w:rsidR="00824985">
        <w:t xml:space="preserve"> and </w:t>
      </w:r>
      <w:r w:rsidR="003C30A8">
        <w:t>grand total</w:t>
      </w:r>
      <w:r>
        <w:t xml:space="preserve">; logistics and site-works approach; key personnel; references; local </w:t>
      </w:r>
      <w:proofErr w:type="spellStart"/>
      <w:r>
        <w:t>labour</w:t>
      </w:r>
      <w:proofErr w:type="spellEnd"/>
      <w:r>
        <w:t xml:space="preserve"> and environmental approach. Financial proposal: unit price per kiosk per lot and total per lot, inclusive of all delivery, installation, </w:t>
      </w:r>
      <w:r w:rsidR="003C30A8">
        <w:t>sitework</w:t>
      </w:r>
      <w:r>
        <w:t>, and taxes as applicable; validity of 90 days. Financial proposals of bidders whose technical proposals do not meet the minimum technical threshold will not be opened.</w:t>
      </w:r>
    </w:p>
    <w:p w14:paraId="2B9B63DF" w14:textId="14CF90AF" w:rsidR="00E01CC3" w:rsidRPr="003732E4" w:rsidRDefault="00803259">
      <w:pPr>
        <w:spacing w:before="160" w:after="80"/>
        <w:rPr>
          <w:color w:val="0070C0"/>
        </w:rPr>
      </w:pPr>
      <w:r>
        <w:rPr>
          <w:b/>
          <w:bCs/>
          <w:color w:val="0070C0"/>
          <w:sz w:val="22"/>
          <w:szCs w:val="22"/>
        </w:rPr>
        <w:t>8</w:t>
      </w:r>
      <w:r w:rsidR="003C30A8" w:rsidRPr="003732E4">
        <w:rPr>
          <w:b/>
          <w:bCs/>
          <w:color w:val="0070C0"/>
          <w:sz w:val="22"/>
          <w:szCs w:val="22"/>
        </w:rPr>
        <w:t>. Submission and Conditions</w:t>
      </w:r>
    </w:p>
    <w:p w14:paraId="23E398DA" w14:textId="77777777" w:rsidR="00803259" w:rsidRDefault="00AA37E9">
      <w:pPr>
        <w:spacing w:after="100" w:line="252" w:lineRule="auto"/>
        <w:jc w:val="both"/>
      </w:pPr>
      <w:r>
        <w:t xml:space="preserve">Proposals shall be submitted to </w:t>
      </w:r>
      <w:r w:rsidR="00803259">
        <w:t xml:space="preserve">provided email address on the RFP document in the stated </w:t>
      </w:r>
      <w:proofErr w:type="gramStart"/>
      <w:r w:rsidR="00803259">
        <w:t xml:space="preserve">timeline </w:t>
      </w:r>
      <w:r>
        <w:t>.</w:t>
      </w:r>
      <w:proofErr w:type="gramEnd"/>
      <w:r>
        <w:t xml:space="preserve"> Questions may be addressed to </w:t>
      </w:r>
      <w:r w:rsidR="00803259">
        <w:t xml:space="preserve">the email </w:t>
      </w:r>
      <w:proofErr w:type="gramStart"/>
      <w:r w:rsidR="00803259">
        <w:t>provide</w:t>
      </w:r>
      <w:proofErr w:type="gramEnd"/>
      <w:r w:rsidR="00803259">
        <w:t xml:space="preserve"> in the RFP document </w:t>
      </w:r>
      <w:r>
        <w:t xml:space="preserve">by the </w:t>
      </w:r>
      <w:r w:rsidR="00803259">
        <w:t>deadline stated in the same documents</w:t>
      </w:r>
      <w:r>
        <w:t xml:space="preserve">; answers will be shared with all bidders. This RFP does not </w:t>
      </w:r>
      <w:r w:rsidR="00366875">
        <w:t>commit to</w:t>
      </w:r>
      <w:r>
        <w:t xml:space="preserve"> UNHCR to award a contract or to pay any costs incurred in the preparation or submission of proposals. UNHCR reserves the right to accept or reject any proposal in whole or in part, to award by lot, and to negotiate with the selected bidder(s). The resulting contract will incorporate UNHCR General Conditions of Contract for the Provision of Goods and Services, available on request. </w:t>
      </w:r>
    </w:p>
    <w:p w14:paraId="5B4DE60A" w14:textId="7127EE08" w:rsidR="005C69DD" w:rsidRDefault="00AA37E9">
      <w:pPr>
        <w:spacing w:after="100" w:line="252" w:lineRule="auto"/>
        <w:jc w:val="both"/>
      </w:pPr>
      <w:r>
        <w:t>UNHCR maintains zero tolerance for fraud, corruption, and sexual exploitation and abuse</w:t>
      </w:r>
      <w:r w:rsidR="003732E4">
        <w:t>.</w:t>
      </w:r>
    </w:p>
    <w:p w14:paraId="61936FD0" w14:textId="77777777" w:rsidR="005C69DD" w:rsidRDefault="005C69DD">
      <w:pPr>
        <w:spacing w:after="100" w:line="252" w:lineRule="auto"/>
        <w:jc w:val="both"/>
      </w:pPr>
    </w:p>
    <w:p w14:paraId="03531FFB" w14:textId="35E8B5AA" w:rsidR="00E01CC3" w:rsidRDefault="00E01CC3">
      <w:pPr>
        <w:spacing w:after="100" w:line="252" w:lineRule="auto"/>
        <w:jc w:val="both"/>
      </w:pPr>
    </w:p>
    <w:sectPr w:rsidR="00E01CC3">
      <w:footerReference w:type="default" r:id="rId7"/>
      <w:pgSz w:w="11906" w:h="16838"/>
      <w:pgMar w:top="1000" w:right="1080" w:bottom="100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5E69" w14:textId="77777777" w:rsidR="00A6014D" w:rsidRDefault="00A6014D" w:rsidP="003732E4">
      <w:r>
        <w:separator/>
      </w:r>
    </w:p>
  </w:endnote>
  <w:endnote w:type="continuationSeparator" w:id="0">
    <w:p w14:paraId="75B84710" w14:textId="77777777" w:rsidR="00A6014D" w:rsidRDefault="00A6014D" w:rsidP="0037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9413DEE-8CEE-45FF-8261-D221E3028771}"/>
    <w:embedBold r:id="rId2" w:fontKey="{FE3A18CD-19ED-4C6E-9E5E-286077E504D8}"/>
    <w:embedItalic r:id="rId3" w:fontKey="{237A4EF1-2389-4224-9602-B31801437F05}"/>
  </w:font>
  <w:font w:name="Georgia">
    <w:panose1 w:val="02040502050405020303"/>
    <w:charset w:val="00"/>
    <w:family w:val="roman"/>
    <w:pitch w:val="variable"/>
    <w:sig w:usb0="00000287" w:usb1="00000000" w:usb2="00000000" w:usb3="00000000" w:csb0="0000009F" w:csb1="00000000"/>
    <w:embedItalic r:id="rId4" w:fontKey="{CC3CD0FB-0227-4B08-84A8-6C59E24BBF20}"/>
  </w:font>
  <w:font w:name="Cambria">
    <w:panose1 w:val="02040503050406030204"/>
    <w:charset w:val="00"/>
    <w:family w:val="roman"/>
    <w:pitch w:val="variable"/>
    <w:sig w:usb0="E00006FF" w:usb1="420024FF" w:usb2="02000000" w:usb3="00000000" w:csb0="0000019F" w:csb1="00000000"/>
    <w:embedRegular r:id="rId5" w:fontKey="{B72E1677-B0B7-4F51-911E-E04E2E2B57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89135"/>
      <w:docPartObj>
        <w:docPartGallery w:val="Page Numbers (Bottom of Page)"/>
        <w:docPartUnique/>
      </w:docPartObj>
    </w:sdtPr>
    <w:sdtEndPr>
      <w:rPr>
        <w:noProof/>
      </w:rPr>
    </w:sdtEndPr>
    <w:sdtContent>
      <w:p w14:paraId="107F83AF" w14:textId="566D59C8" w:rsidR="003732E4" w:rsidRDefault="003732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654B1A" w14:textId="77777777" w:rsidR="003732E4" w:rsidRDefault="00373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0E681" w14:textId="77777777" w:rsidR="00A6014D" w:rsidRDefault="00A6014D" w:rsidP="003732E4">
      <w:r>
        <w:separator/>
      </w:r>
    </w:p>
  </w:footnote>
  <w:footnote w:type="continuationSeparator" w:id="0">
    <w:p w14:paraId="5AA446B8" w14:textId="77777777" w:rsidR="00A6014D" w:rsidRDefault="00A6014D" w:rsidP="00373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8C22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6161A8F"/>
    <w:multiLevelType w:val="multilevel"/>
    <w:tmpl w:val="3D624FE6"/>
    <w:lvl w:ilvl="0">
      <w:start w:val="1"/>
      <w:numFmt w:val="bullet"/>
      <w:lvlText w:val="•"/>
      <w:lvlJc w:val="left"/>
      <w:pPr>
        <w:ind w:left="431" w:hanging="259"/>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47541362">
    <w:abstractNumId w:val="1"/>
  </w:num>
  <w:num w:numId="2" w16cid:durableId="276331376">
    <w:abstractNumId w:val="0"/>
  </w:num>
  <w:num w:numId="3" w16cid:durableId="2110615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CC3"/>
    <w:rsid w:val="000B27A3"/>
    <w:rsid w:val="000C6E66"/>
    <w:rsid w:val="000F277A"/>
    <w:rsid w:val="001131EC"/>
    <w:rsid w:val="001C1EC3"/>
    <w:rsid w:val="001C78C5"/>
    <w:rsid w:val="00273776"/>
    <w:rsid w:val="00287CE5"/>
    <w:rsid w:val="00366875"/>
    <w:rsid w:val="003732E4"/>
    <w:rsid w:val="003A00C4"/>
    <w:rsid w:val="003A79E0"/>
    <w:rsid w:val="003B0064"/>
    <w:rsid w:val="003C30A8"/>
    <w:rsid w:val="004019C5"/>
    <w:rsid w:val="004067F4"/>
    <w:rsid w:val="004E67AF"/>
    <w:rsid w:val="00515682"/>
    <w:rsid w:val="005C01E2"/>
    <w:rsid w:val="005C69DD"/>
    <w:rsid w:val="006B6911"/>
    <w:rsid w:val="006D0425"/>
    <w:rsid w:val="006D4142"/>
    <w:rsid w:val="007B708D"/>
    <w:rsid w:val="007C696C"/>
    <w:rsid w:val="00803259"/>
    <w:rsid w:val="00824985"/>
    <w:rsid w:val="008F16EE"/>
    <w:rsid w:val="00987967"/>
    <w:rsid w:val="009C0E36"/>
    <w:rsid w:val="009D5929"/>
    <w:rsid w:val="00A6014D"/>
    <w:rsid w:val="00AA37E9"/>
    <w:rsid w:val="00B472AE"/>
    <w:rsid w:val="00B678D3"/>
    <w:rsid w:val="00B8282C"/>
    <w:rsid w:val="00BC6DCB"/>
    <w:rsid w:val="00C47EE8"/>
    <w:rsid w:val="00E01CC3"/>
    <w:rsid w:val="00E34973"/>
    <w:rsid w:val="00EB114F"/>
    <w:rsid w:val="00EB5B86"/>
    <w:rsid w:val="00EC55DD"/>
    <w:rsid w:val="00FE5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664B5"/>
  <w15:docId w15:val="{BB2F8FF2-A7E3-48FD-B8C4-244105FB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styleId="TableGrid">
    <w:name w:val="Table Grid"/>
    <w:basedOn w:val="TableNormal"/>
    <w:uiPriority w:val="59"/>
    <w:rsid w:val="004E6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C55DD"/>
    <w:pPr>
      <w:numPr>
        <w:numId w:val="2"/>
      </w:numPr>
      <w:spacing w:after="100" w:line="259" w:lineRule="auto"/>
      <w:contextualSpacing/>
    </w:pPr>
    <w:rPr>
      <w:rFonts w:eastAsiaTheme="minorEastAsia" w:cstheme="minorBidi"/>
      <w:sz w:val="21"/>
      <w:szCs w:val="22"/>
    </w:rPr>
  </w:style>
  <w:style w:type="paragraph" w:styleId="Header">
    <w:name w:val="header"/>
    <w:basedOn w:val="Normal"/>
    <w:link w:val="HeaderChar"/>
    <w:uiPriority w:val="99"/>
    <w:unhideWhenUsed/>
    <w:rsid w:val="003732E4"/>
    <w:pPr>
      <w:tabs>
        <w:tab w:val="center" w:pos="4680"/>
        <w:tab w:val="right" w:pos="9360"/>
      </w:tabs>
    </w:pPr>
  </w:style>
  <w:style w:type="character" w:customStyle="1" w:styleId="HeaderChar">
    <w:name w:val="Header Char"/>
    <w:basedOn w:val="DefaultParagraphFont"/>
    <w:link w:val="Header"/>
    <w:uiPriority w:val="99"/>
    <w:rsid w:val="003732E4"/>
  </w:style>
  <w:style w:type="paragraph" w:styleId="Footer">
    <w:name w:val="footer"/>
    <w:basedOn w:val="Normal"/>
    <w:link w:val="FooterChar"/>
    <w:uiPriority w:val="99"/>
    <w:unhideWhenUsed/>
    <w:rsid w:val="003732E4"/>
    <w:pPr>
      <w:tabs>
        <w:tab w:val="center" w:pos="4680"/>
        <w:tab w:val="right" w:pos="9360"/>
      </w:tabs>
    </w:pPr>
  </w:style>
  <w:style w:type="character" w:customStyle="1" w:styleId="FooterChar">
    <w:name w:val="Footer Char"/>
    <w:basedOn w:val="DefaultParagraphFont"/>
    <w:link w:val="Footer"/>
    <w:uiPriority w:val="99"/>
    <w:rsid w:val="00373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Enku Stiphanos Teka</dc:creator>
  <cp:lastModifiedBy>Kalkidan Getahun</cp:lastModifiedBy>
  <cp:revision>3</cp:revision>
  <dcterms:created xsi:type="dcterms:W3CDTF">2026-09-01T11:33:00Z</dcterms:created>
  <dcterms:modified xsi:type="dcterms:W3CDTF">2026-09-01T15:56:00Z</dcterms:modified>
</cp:coreProperties>
</file>