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360" w:line="240" w:lineRule="auto"/>
        <w:ind w:left="0" w:right="0" w:firstLine="0"/>
        <w:jc w:val="left"/>
        <w:rPr>
          <w:rFonts w:ascii="Open Sans" w:cs="Open Sans" w:eastAsia="Open Sans" w:hAnsi="Open Sans"/>
          <w:b w:val="1"/>
          <w:bCs w:val="1"/>
          <w:i w:val="0"/>
          <w:iCs w:val="0"/>
          <w:smallCaps w:val="0"/>
          <w:strike w:val="0"/>
          <w:color w:val="0092d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i w:val="0"/>
          <w:iCs w:val="0"/>
          <w:smallCaps w:val="0"/>
          <w:strike w:val="0"/>
          <w:color w:val="0092d1"/>
          <w:sz w:val="28"/>
          <w:szCs w:val="28"/>
          <w:u w:val="none"/>
          <w:shd w:fill="auto" w:val="clear"/>
          <w:vertAlign w:val="baseline"/>
          <w:rtl w:val="0"/>
        </w:rPr>
        <w:t xml:space="preserve">Section IV: Contract Forms</w:t>
      </w:r>
    </w:p>
    <w:p w:rsidR="00000000" w:rsidDel="00000000" w:rsidP="00000000" w:rsidRDefault="00000000" w:rsidRPr="00000000" w14:paraId="0000000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360" w:line="240" w:lineRule="auto"/>
        <w:ind w:left="0" w:right="0" w:firstLine="0"/>
        <w:jc w:val="left"/>
        <w:rPr>
          <w:rFonts w:ascii="Open Sans" w:cs="Open Sans" w:eastAsia="Open Sans" w:hAnsi="Open Sans"/>
          <w:b w:val="1"/>
          <w:bCs w:val="1"/>
          <w:i w:val="0"/>
          <w:iCs w:val="0"/>
          <w:smallCaps w:val="0"/>
          <w:strike w:val="0"/>
          <w:color w:val="0092d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i w:val="0"/>
          <w:iCs w:val="0"/>
          <w:smallCaps w:val="0"/>
          <w:strike w:val="0"/>
          <w:color w:val="0092d1"/>
          <w:sz w:val="28"/>
          <w:szCs w:val="28"/>
          <w:u w:val="none"/>
          <w:shd w:fill="auto" w:val="clear"/>
          <w:vertAlign w:val="baseline"/>
          <w:rtl w:val="0"/>
        </w:rPr>
        <w:t xml:space="preserve">IV-1: UNOPS General Conditions of Contract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440"/>
          <w:tab w:val="left" w:leader="none" w:pos="7200"/>
        </w:tabs>
        <w:spacing w:after="0" w:before="0" w:line="240" w:lineRule="auto"/>
        <w:ind w:left="142" w:right="0" w:firstLine="0"/>
        <w:jc w:val="left"/>
        <w:rPr>
          <w:rFonts w:ascii="Open Sans" w:cs="Open Sans" w:eastAsia="Open Sans" w:hAnsi="Open Sans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tabs>
          <w:tab w:val="left" w:leader="none" w:pos="-1440"/>
          <w:tab w:val="left" w:leader="none" w:pos="7200"/>
        </w:tabs>
        <w:spacing w:after="20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In the event of a Contract, the following General Conditions of Contract will apply: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440"/>
          <w:tab w:val="left" w:leader="none" w:pos="7200"/>
        </w:tabs>
        <w:spacing w:after="0" w:before="0" w:line="276" w:lineRule="auto"/>
        <w:ind w:left="1440" w:right="0" w:hanging="36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UNOPS General Conditions of Contract for the provision of Goods and services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tabs>
          <w:tab w:val="left" w:leader="none" w:pos="-1440"/>
          <w:tab w:val="left" w:leader="none" w:pos="7200"/>
        </w:tabs>
        <w:spacing w:after="0" w:line="276" w:lineRule="auto"/>
        <w:rPr>
          <w:rFonts w:ascii="Open Sans" w:cs="Open Sans" w:eastAsia="Open Sans" w:hAnsi="Open Sans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tabs>
          <w:tab w:val="left" w:leader="none" w:pos="-1440"/>
          <w:tab w:val="left" w:leader="none" w:pos="7200"/>
        </w:tabs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The conditions are available at: </w:t>
      </w:r>
      <w:hyperlink r:id="rId6">
        <w:r w:rsidDel="00000000" w:rsidR="00000000" w:rsidRPr="00000000">
          <w:rPr>
            <w:rFonts w:ascii="Open Sans" w:cs="Open Sans" w:eastAsia="Open Sans" w:hAnsi="Open Sans"/>
            <w:color w:val="1155cc"/>
            <w:u w:val="single"/>
            <w:rtl w:val="0"/>
          </w:rPr>
          <w:t xml:space="preserve">https://www.unops.org/business-opportunities/how-we-procure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tabs>
          <w:tab w:val="left" w:leader="none" w:pos="-1440"/>
          <w:tab w:val="left" w:leader="none" w:pos="7200"/>
        </w:tabs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tabs>
          <w:tab w:val="left" w:leader="none" w:pos="-1440"/>
          <w:tab w:val="left" w:leader="none" w:pos="7200"/>
        </w:tabs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9" w:w="11907" w:orient="portrait"/>
      <w:pgMar w:bottom="1440" w:top="1440" w:left="1077" w:right="1077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Verdana"/>
  <w:font w:name="Times New Roman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9889.0" w:type="dxa"/>
      <w:jc w:val="left"/>
      <w:tblInd w:w="-108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4596"/>
      <w:gridCol w:w="5293"/>
      <w:tblGridChange w:id="0">
        <w:tblGrid>
          <w:gridCol w:w="4596"/>
          <w:gridCol w:w="5293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1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left"/>
            <w:rPr>
              <w:rFonts w:ascii="Open Sans" w:cs="Open Sans" w:eastAsia="Open Sans" w:hAnsi="Open Sans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Open Sans" w:cs="Open Sans" w:eastAsia="Open Sans" w:hAnsi="Open Sans"/>
              <w:sz w:val="18"/>
              <w:szCs w:val="18"/>
              <w:rtl w:val="0"/>
            </w:rPr>
            <w:t xml:space="preserve">UNOPS 2021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right"/>
            <w:rPr>
              <w:rFonts w:ascii="Open Sans" w:cs="Open Sans" w:eastAsia="Open Sans" w:hAnsi="Open Sans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Open Sans" w:cs="Open Sans" w:eastAsia="Open Sans" w:hAnsi="Open Sans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889.0" w:type="dxa"/>
      <w:jc w:val="left"/>
      <w:tblInd w:w="-108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4944.5"/>
      <w:gridCol w:w="4944.5"/>
      <w:tblGridChange w:id="0">
        <w:tblGrid>
          <w:gridCol w:w="4944.5"/>
          <w:gridCol w:w="4944.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0C">
          <w:pPr>
            <w:tabs>
              <w:tab w:val="center" w:leader="none" w:pos="4320"/>
              <w:tab w:val="right" w:leader="none" w:pos="8640"/>
            </w:tabs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</w:rPr>
            <w:drawing>
              <wp:inline distB="0" distT="0" distL="114300" distR="114300">
                <wp:extent cx="1477645" cy="2159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7645" cy="2159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0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ITB Ref No: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highlight w:val="yellow"/>
              <w:u w:val="none"/>
              <w:vertAlign w:val="baseline"/>
              <w:rtl w:val="0"/>
            </w:rPr>
            <w:t xml:space="preserve">xxx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0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156844</wp:posOffset>
          </wp:positionH>
          <wp:positionV relativeFrom="paragraph">
            <wp:posOffset>-7806</wp:posOffset>
          </wp:positionV>
          <wp:extent cx="1477645" cy="2159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77645" cy="2159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1"/>
      <w:bCs w:val="1"/>
      <w:color w:val="5292c9"/>
      <w:sz w:val="28"/>
      <w:szCs w:val="28"/>
    </w:rPr>
  </w:style>
  <w:style w:type="paragraph" w:styleId="Heading2">
    <w:name w:val="heading 2"/>
    <w:basedOn w:val="Normal"/>
    <w:next w:val="Normal"/>
    <w:pPr>
      <w:keepNext w:val="1"/>
      <w:pageBreakBefore w:val="0"/>
      <w:spacing w:after="60" w:before="240" w:lineRule="auto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pageBreakBefore w:val="0"/>
      <w:spacing w:after="280" w:lineRule="auto"/>
    </w:pPr>
    <w:rPr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00" w:lineRule="auto"/>
    </w:pPr>
    <w:rPr>
      <w:rFonts w:ascii="Cambria" w:cs="Cambria" w:eastAsia="Cambria" w:hAnsi="Cambria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pageBreakBefore w:val="0"/>
      <w:spacing w:after="60" w:before="240" w:lineRule="auto"/>
    </w:pPr>
    <w:rPr>
      <w:rFonts w:ascii="Verdana" w:cs="Verdana" w:eastAsia="Verdana" w:hAnsi="Verdana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spacing w:after="60" w:before="240" w:lineRule="auto"/>
    </w:pPr>
    <w:rPr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pageBreakBefore w:val="0"/>
      <w:spacing w:after="60" w:before="240" w:lineRule="auto"/>
      <w:jc w:val="center"/>
    </w:pPr>
    <w:rPr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pageBreakBefore w:val="0"/>
      <w:tabs>
        <w:tab w:val="left" w:leader="none" w:pos="-1440"/>
        <w:tab w:val="left" w:leader="none" w:pos="7200"/>
      </w:tabs>
      <w:ind w:left="630" w:right="634"/>
      <w:jc w:val="right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table" w:styleId="Table1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www.unops.org/business-opportunities/how-we-procure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