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right="-150"/>
        <w:rPr>
          <w:color w:val="000000"/>
        </w:rPr>
      </w:pPr>
      <w:bookmarkStart w:colFirst="0" w:colLast="0" w:name="_heading=h.avhx6h59k5kk" w:id="0"/>
      <w:bookmarkEnd w:id="0"/>
      <w:r w:rsidDel="00000000" w:rsidR="00000000" w:rsidRPr="00000000">
        <w:rPr>
          <w:color w:val="991e66"/>
          <w:rtl w:val="0"/>
        </w:rPr>
        <w:t xml:space="preserve">SECTION II:</w:t>
      </w:r>
      <w:r w:rsidDel="00000000" w:rsidR="00000000" w:rsidRPr="00000000">
        <w:rPr>
          <w:rtl w:val="0"/>
        </w:rPr>
        <w:t xml:space="preserve"> </w:t>
      </w:r>
      <w:r w:rsidDel="00000000" w:rsidR="00000000" w:rsidRPr="00000000">
        <w:rPr>
          <w:color w:val="000000"/>
          <w:rtl w:val="0"/>
        </w:rPr>
        <w:t xml:space="preserve">EVALUATION METHOD AND CRITERIA</w:t>
      </w:r>
    </w:p>
    <w:p w:rsidR="00000000" w:rsidDel="00000000" w:rsidP="00000000" w:rsidRDefault="00000000" w:rsidRPr="00000000" w14:paraId="00000002">
      <w:pPr>
        <w:spacing w:after="200" w:lineRule="auto"/>
        <w:ind w:right="-150"/>
        <w:rPr/>
      </w:pPr>
      <w:r w:rsidDel="00000000" w:rsidR="00000000" w:rsidRPr="00000000">
        <w:rPr>
          <w:rtl w:val="0"/>
        </w:rPr>
        <w:t xml:space="preserve">Proposals submitted in response to this RFP shall be evaluated following the cumulative analysis methodology, which consists of the following steps:</w:t>
      </w:r>
    </w:p>
    <w:p w:rsidR="00000000" w:rsidDel="00000000" w:rsidP="00000000" w:rsidRDefault="00000000" w:rsidRPr="00000000" w14:paraId="00000003">
      <w:pPr>
        <w:numPr>
          <w:ilvl w:val="0"/>
          <w:numId w:val="3"/>
        </w:numPr>
        <w:spacing w:after="120" w:lineRule="auto"/>
        <w:ind w:left="720" w:right="-150" w:hanging="360"/>
        <w:rPr/>
      </w:pPr>
      <w:r w:rsidDel="00000000" w:rsidR="00000000" w:rsidRPr="00000000">
        <w:rPr>
          <w:b w:val="1"/>
          <w:bCs w:val="1"/>
          <w:rtl w:val="0"/>
        </w:rPr>
        <w:t xml:space="preserve">Preliminary screening of proposals using formal and eligibility criteria:</w:t>
      </w:r>
      <w:r w:rsidDel="00000000" w:rsidR="00000000" w:rsidRPr="00000000">
        <w:rPr>
          <w:rtl w:val="0"/>
        </w:rPr>
        <w:t xml:space="preserve"> This includes an assessment of whether proposals comply with the formal and eligibility criteria stated in the “Formal and Eligibility Criteria” table below. All proposals substantially compliant at this stage will go through subsequent evaluation as follows. </w:t>
      </w:r>
    </w:p>
    <w:p w:rsidR="00000000" w:rsidDel="00000000" w:rsidP="00000000" w:rsidRDefault="00000000" w:rsidRPr="00000000" w14:paraId="00000004">
      <w:pPr>
        <w:numPr>
          <w:ilvl w:val="0"/>
          <w:numId w:val="3"/>
        </w:numPr>
        <w:spacing w:after="120" w:lineRule="auto"/>
        <w:ind w:left="720" w:right="-150" w:hanging="360"/>
        <w:rPr/>
      </w:pPr>
      <w:r w:rsidDel="00000000" w:rsidR="00000000" w:rsidRPr="00000000">
        <w:rPr>
          <w:b w:val="1"/>
          <w:bCs w:val="1"/>
          <w:rtl w:val="0"/>
        </w:rPr>
        <w:t xml:space="preserve">Technical evaluation using qualification criteria:</w:t>
      </w:r>
      <w:r w:rsidDel="00000000" w:rsidR="00000000" w:rsidRPr="00000000">
        <w:rPr>
          <w:rtl w:val="0"/>
        </w:rPr>
        <w:t xml:space="preserve"> This determines which proposals are substantially compliant to the qualification criteria stated in the “Qualification Criteria” table below, and rejects non-compliant proposals. Only proposals meeting or exceeding the qualification criteria shall be considered substantially compliant.</w:t>
      </w:r>
    </w:p>
    <w:p w:rsidR="00000000" w:rsidDel="00000000" w:rsidP="00000000" w:rsidRDefault="00000000" w:rsidRPr="00000000" w14:paraId="00000005">
      <w:pPr>
        <w:numPr>
          <w:ilvl w:val="0"/>
          <w:numId w:val="3"/>
        </w:numPr>
        <w:pBdr>
          <w:top w:space="0" w:sz="0" w:val="nil"/>
          <w:left w:space="0" w:sz="0" w:val="nil"/>
          <w:bottom w:space="0" w:sz="0" w:val="nil"/>
          <w:right w:space="0" w:sz="0" w:val="nil"/>
          <w:between w:space="0" w:sz="0" w:val="nil"/>
        </w:pBdr>
        <w:spacing w:after="120" w:lineRule="auto"/>
        <w:ind w:left="720" w:right="-150" w:hanging="360"/>
        <w:rPr/>
      </w:pPr>
      <w:r w:rsidDel="00000000" w:rsidR="00000000" w:rsidRPr="00000000">
        <w:rPr>
          <w:b w:val="1"/>
          <w:bCs w:val="1"/>
          <w:rtl w:val="0"/>
        </w:rPr>
        <w:t xml:space="preserve">Technical evaluation using technical criteria:</w:t>
      </w:r>
      <w:r w:rsidDel="00000000" w:rsidR="00000000" w:rsidRPr="00000000">
        <w:rPr>
          <w:rtl w:val="0"/>
        </w:rPr>
        <w:t xml:space="preserve"> This determines the technical points achieved by each proposal, as per maximum points assigned per criteria group included in the “Parts of the Technical Proposal Evaluation” table below. Only proposals that meet the minimum threshold indicated in the “Technical Criteria” table below shall be considered substantially compliant. Evaluation of the technical proposals shall be completed prior to the opening and comparison of the financial proposals.</w:t>
      </w:r>
    </w:p>
    <w:p w:rsidR="00000000" w:rsidDel="00000000" w:rsidP="00000000" w:rsidRDefault="00000000" w:rsidRPr="00000000" w14:paraId="00000006">
      <w:pPr>
        <w:numPr>
          <w:ilvl w:val="0"/>
          <w:numId w:val="3"/>
        </w:numPr>
        <w:spacing w:after="120" w:lineRule="auto"/>
        <w:ind w:left="720" w:right="-150" w:hanging="360"/>
        <w:rPr/>
      </w:pPr>
      <w:r w:rsidDel="00000000" w:rsidR="00000000" w:rsidRPr="00000000">
        <w:rPr>
          <w:b w:val="1"/>
          <w:bCs w:val="1"/>
          <w:rtl w:val="0"/>
        </w:rPr>
        <w:t xml:space="preserve">Financial evaluation:</w:t>
      </w:r>
      <w:r w:rsidDel="00000000" w:rsidR="00000000" w:rsidRPr="00000000">
        <w:rPr>
          <w:rtl w:val="0"/>
        </w:rPr>
        <w:t xml:space="preserve"> Financial proposals will only be opened for the proposals that have achieved the minimum threshold for substantial compliance of technical evaluation. Proposals achieving above the minimum threshold in technical evaluation shall be checked for any arithmetic errors following Article 28 [</w:t>
      </w:r>
      <w:r w:rsidDel="00000000" w:rsidR="00000000" w:rsidRPr="00000000">
        <w:rPr>
          <w:i w:val="1"/>
          <w:iCs w:val="1"/>
          <w:rtl w:val="0"/>
        </w:rPr>
        <w:t xml:space="preserve">Minor Informalities, Errors or Omissions</w:t>
      </w:r>
      <w:r w:rsidDel="00000000" w:rsidR="00000000" w:rsidRPr="00000000">
        <w:rPr>
          <w:rtl w:val="0"/>
        </w:rPr>
        <w:t xml:space="preserve">]. Schedule 4.1 A [</w:t>
      </w:r>
      <w:r w:rsidDel="00000000" w:rsidR="00000000" w:rsidRPr="00000000">
        <w:rPr>
          <w:i w:val="1"/>
          <w:iCs w:val="1"/>
          <w:rtl w:val="0"/>
        </w:rPr>
        <w:t xml:space="preserve">Breakdown of the Fees and Reimbursable cost</w:t>
      </w:r>
      <w:r w:rsidDel="00000000" w:rsidR="00000000" w:rsidRPr="00000000">
        <w:rPr>
          <w:rtl w:val="0"/>
        </w:rPr>
        <w:t xml:space="preserve">] shall be used for the financial evaluation. Schedule 4.1.B [</w:t>
      </w:r>
      <w:r w:rsidDel="00000000" w:rsidR="00000000" w:rsidRPr="00000000">
        <w:rPr>
          <w:i w:val="1"/>
          <w:iCs w:val="1"/>
          <w:rtl w:val="0"/>
        </w:rPr>
        <w:t xml:space="preserve">Daily Rate Schedule</w:t>
      </w:r>
      <w:r w:rsidDel="00000000" w:rsidR="00000000" w:rsidRPr="00000000">
        <w:rPr>
          <w:rtl w:val="0"/>
        </w:rPr>
        <w:t xml:space="preserve">] will not be used for the financial evaluation but will inform the assessment of reasonableness of cost. The maximum number of points is stated below and will be allocated to the lowest price financial proposal. Financial proposals from other offerors will receive points in reverse proportion according to the following formula:</w:t>
      </w:r>
    </w:p>
    <w:p w:rsidR="00000000" w:rsidDel="00000000" w:rsidP="00000000" w:rsidRDefault="00000000" w:rsidRPr="00000000" w14:paraId="00000007">
      <w:pPr>
        <w:widowControl w:val="0"/>
        <w:spacing w:after="200" w:lineRule="auto"/>
        <w:jc w:val="center"/>
        <w:rPr/>
      </w:pPr>
      <w:r w:rsidDel="00000000" w:rsidR="00000000" w:rsidRPr="00000000">
        <w:rPr>
          <w:b w:val="1"/>
          <w:bCs w:val="1"/>
          <w:rtl w:val="0"/>
        </w:rPr>
        <w:t xml:space="preserve">Points for the financial proposal being evaluated =</w:t>
      </w:r>
      <w:r w:rsidDel="00000000" w:rsidR="00000000" w:rsidRPr="00000000">
        <w:rPr>
          <w:rtl w:val="0"/>
        </w:rPr>
      </w:r>
    </w:p>
    <w:p w:rsidR="00000000" w:rsidDel="00000000" w:rsidP="00000000" w:rsidRDefault="00000000" w:rsidRPr="00000000" w14:paraId="00000008">
      <w:pPr>
        <w:widowControl w:val="0"/>
        <w:spacing w:line="240" w:lineRule="auto"/>
        <w:jc w:val="center"/>
        <w:rPr/>
      </w:pPr>
      <w:r w:rsidDel="00000000" w:rsidR="00000000" w:rsidRPr="00000000">
        <w:rPr>
          <w:rtl w:val="0"/>
        </w:rPr>
        <w:t xml:space="preserve">[Maximum number of points for the financial proposal] </w:t>
      </w:r>
      <w:r w:rsidDel="00000000" w:rsidR="00000000" w:rsidRPr="00000000">
        <w:rPr>
          <w:b w:val="1"/>
          <w:bCs w:val="1"/>
          <w:rtl w:val="0"/>
        </w:rPr>
        <w:t xml:space="preserve">x</w:t>
      </w:r>
      <w:r w:rsidDel="00000000" w:rsidR="00000000" w:rsidRPr="00000000">
        <w:rPr>
          <w:rtl w:val="0"/>
        </w:rPr>
        <w:t xml:space="preserve"> [lowest price]</w:t>
      </w:r>
    </w:p>
    <w:p w:rsidR="00000000" w:rsidDel="00000000" w:rsidP="00000000" w:rsidRDefault="00000000" w:rsidRPr="00000000" w14:paraId="00000009">
      <w:pPr>
        <w:widowControl w:val="0"/>
        <w:spacing w:after="200" w:lineRule="auto"/>
        <w:jc w:val="center"/>
        <w:rPr>
          <w:b w:val="1"/>
          <w:bCs w:val="1"/>
        </w:rPr>
      </w:pPr>
      <w:r w:rsidDel="00000000" w:rsidR="00000000" w:rsidRPr="00000000">
        <w:rPr>
          <w:b w:val="1"/>
          <w:bCs w:val="1"/>
          <w:rtl w:val="0"/>
        </w:rPr>
        <w:t xml:space="preserve">____________________________________________________________</w:t>
      </w:r>
    </w:p>
    <w:p w:rsidR="00000000" w:rsidDel="00000000" w:rsidP="00000000" w:rsidRDefault="00000000" w:rsidRPr="00000000" w14:paraId="0000000A">
      <w:pPr>
        <w:widowControl w:val="0"/>
        <w:spacing w:after="200" w:lineRule="auto"/>
        <w:jc w:val="center"/>
        <w:rPr/>
      </w:pPr>
      <w:r w:rsidDel="00000000" w:rsidR="00000000" w:rsidRPr="00000000">
        <w:rPr>
          <w:rtl w:val="0"/>
        </w:rPr>
        <w:t xml:space="preserve">[Price of proposal being evaluated]</w:t>
      </w:r>
    </w:p>
    <w:p w:rsidR="00000000" w:rsidDel="00000000" w:rsidP="00000000" w:rsidRDefault="00000000" w:rsidRPr="00000000" w14:paraId="0000000B">
      <w:pPr>
        <w:numPr>
          <w:ilvl w:val="0"/>
          <w:numId w:val="3"/>
        </w:numPr>
        <w:spacing w:after="120" w:lineRule="auto"/>
        <w:ind w:left="720" w:right="-150" w:hanging="360"/>
        <w:rPr/>
      </w:pPr>
      <w:r w:rsidDel="00000000" w:rsidR="00000000" w:rsidRPr="00000000">
        <w:rPr>
          <w:b w:val="1"/>
          <w:bCs w:val="1"/>
          <w:rtl w:val="0"/>
        </w:rPr>
        <w:t xml:space="preserve">Combined analysis:</w:t>
      </w:r>
      <w:r w:rsidDel="00000000" w:rsidR="00000000" w:rsidRPr="00000000">
        <w:rPr>
          <w:rtl w:val="0"/>
        </w:rPr>
        <w:t xml:space="preserve"> This evaluation will be conducted based on the cumulative analysis, analyzing all relevant costs, risks and benefits of each proposal which could be throughout the whole life cycle of the works for which the Services will be required and in the context of the Project as a whole. The cumulative analysis includes the scores from the technical and financial evaluation with a predefined weighting. The proposal obtaining the overall highest score after adding the score of the technical and the financial proposals, is thus the most responsive to the needs of UNOPS in terms of value for money, and will be recommended for award.</w:t>
      </w:r>
    </w:p>
    <w:p w:rsidR="00000000" w:rsidDel="00000000" w:rsidP="00000000" w:rsidRDefault="00000000" w:rsidRPr="00000000" w14:paraId="0000000C">
      <w:pPr>
        <w:numPr>
          <w:ilvl w:val="0"/>
          <w:numId w:val="3"/>
        </w:numPr>
        <w:spacing w:after="120" w:lineRule="auto"/>
        <w:ind w:left="720" w:right="-150" w:hanging="360"/>
        <w:rPr/>
      </w:pPr>
      <w:r w:rsidDel="00000000" w:rsidR="00000000" w:rsidRPr="00000000">
        <w:rPr>
          <w:b w:val="1"/>
          <w:bCs w:val="1"/>
          <w:rtl w:val="0"/>
        </w:rPr>
        <w:t xml:space="preserve">Background check/due diligence: </w:t>
      </w:r>
      <w:r w:rsidDel="00000000" w:rsidR="00000000" w:rsidRPr="00000000">
        <w:rPr>
          <w:rtl w:val="0"/>
        </w:rPr>
        <w:t xml:space="preserve">After completion of the evaluation but prior to the award, UNOPS shall conduct background checks/due diligence on the offeror recommended for award, to confirm that the offeror meets the criteria set forth in this RFP or as appropriate to the nature of the procurement process. UNOPS may reject an offeror’s proposal on the basis of the findings. Offerors shall permit UNOPS representatives to access their facilities at any reasonable time to inspect the offeror’s premises, equipment, tools and/or systems, Plant or Materials.</w:t>
      </w:r>
    </w:p>
    <w:p w:rsidR="00000000" w:rsidDel="00000000" w:rsidP="00000000" w:rsidRDefault="00000000" w:rsidRPr="00000000" w14:paraId="0000000D">
      <w:pPr>
        <w:spacing w:after="120" w:lineRule="auto"/>
        <w:ind w:right="-150"/>
        <w:rPr/>
      </w:pPr>
      <w:r w:rsidDel="00000000" w:rsidR="00000000" w:rsidRPr="00000000">
        <w:rPr>
          <w:rtl w:val="0"/>
        </w:rPr>
        <w:t xml:space="preserve">In the </w:t>
      </w:r>
      <w:r w:rsidDel="00000000" w:rsidR="00000000" w:rsidRPr="00000000">
        <w:rPr>
          <w:b w:val="1"/>
          <w:bCs w:val="1"/>
          <w:rtl w:val="0"/>
        </w:rPr>
        <w:t xml:space="preserve">case of joint ventures,</w:t>
      </w:r>
      <w:r w:rsidDel="00000000" w:rsidR="00000000" w:rsidRPr="00000000">
        <w:rPr>
          <w:rtl w:val="0"/>
        </w:rPr>
        <w:t xml:space="preserve"> all joint venture members combined must meet the criteria, except for Vendor Ineligibility, Suspension Status, and Conflict of Interest.</w:t>
      </w:r>
    </w:p>
    <w:p w:rsidR="00000000" w:rsidDel="00000000" w:rsidP="00000000" w:rsidRDefault="00000000" w:rsidRPr="00000000" w14:paraId="0000000E">
      <w:pPr>
        <w:spacing w:after="200" w:lineRule="auto"/>
        <w:ind w:right="-150"/>
        <w:rPr/>
      </w:pPr>
      <w:r w:rsidDel="00000000" w:rsidR="00000000" w:rsidRPr="00000000">
        <w:rPr>
          <w:rtl w:val="0"/>
        </w:rPr>
        <w:t xml:space="preserve">The maximum number of points which an offeror may obtain for its proposal is as follows:</w:t>
      </w:r>
    </w:p>
    <w:p w:rsidR="00000000" w:rsidDel="00000000" w:rsidP="00000000" w:rsidRDefault="00000000" w:rsidRPr="00000000" w14:paraId="0000000F">
      <w:pPr>
        <w:numPr>
          <w:ilvl w:val="0"/>
          <w:numId w:val="4"/>
        </w:numPr>
        <w:ind w:left="720" w:right="-150" w:hanging="360"/>
        <w:rPr/>
      </w:pPr>
      <w:r w:rsidDel="00000000" w:rsidR="00000000" w:rsidRPr="00000000">
        <w:rPr>
          <w:rtl w:val="0"/>
        </w:rPr>
        <w:t xml:space="preserve">Technical proposal =70</w:t>
      </w:r>
      <w:r w:rsidDel="00000000" w:rsidR="00000000" w:rsidRPr="00000000">
        <w:rPr>
          <w:rtl w:val="0"/>
        </w:rPr>
        <w:t xml:space="preserve"> points</w:t>
      </w:r>
    </w:p>
    <w:p w:rsidR="00000000" w:rsidDel="00000000" w:rsidP="00000000" w:rsidRDefault="00000000" w:rsidRPr="00000000" w14:paraId="00000010">
      <w:pPr>
        <w:numPr>
          <w:ilvl w:val="0"/>
          <w:numId w:val="4"/>
        </w:numPr>
        <w:spacing w:after="200" w:lineRule="auto"/>
        <w:ind w:left="720" w:right="-150" w:hanging="360"/>
        <w:rPr/>
      </w:pPr>
      <w:r w:rsidDel="00000000" w:rsidR="00000000" w:rsidRPr="00000000">
        <w:rPr>
          <w:rtl w:val="0"/>
        </w:rPr>
        <w:t xml:space="preserve">Financial proposal =30 points</w:t>
      </w:r>
    </w:p>
    <w:p w:rsidR="00000000" w:rsidDel="00000000" w:rsidP="00000000" w:rsidRDefault="00000000" w:rsidRPr="00000000" w14:paraId="00000011">
      <w:pPr>
        <w:spacing w:after="200" w:lineRule="auto"/>
        <w:ind w:right="-150"/>
        <w:rPr/>
      </w:pPr>
      <w:r w:rsidDel="00000000" w:rsidR="00000000" w:rsidRPr="00000000">
        <w:rPr>
          <w:rtl w:val="0"/>
        </w:rPr>
        <w:t xml:space="preserve">The weighting of the technical and financial proposals will be </w:t>
      </w:r>
      <w:r w:rsidDel="00000000" w:rsidR="00000000" w:rsidRPr="00000000">
        <w:rPr>
          <w:b w:val="1"/>
          <w:bCs w:val="1"/>
          <w:highlight w:val="white"/>
          <w:rtl w:val="0"/>
        </w:rPr>
        <w:t xml:space="preserve">70%–30%</w:t>
      </w:r>
      <w:r w:rsidDel="00000000" w:rsidR="00000000" w:rsidRPr="00000000">
        <w:rPr>
          <w:highlight w:val="white"/>
          <w:rtl w:val="0"/>
        </w:rPr>
        <w:t xml:space="preserve">  </w:t>
      </w:r>
      <w:r w:rsidDel="00000000" w:rsidR="00000000" w:rsidRPr="00000000">
        <w:rPr>
          <w:rtl w:val="0"/>
        </w:rPr>
        <w:t xml:space="preserve">(technical proposal percentage – financial proposal percentage).</w:t>
      </w:r>
    </w:p>
    <w:p w:rsidR="00000000" w:rsidDel="00000000" w:rsidP="00000000" w:rsidRDefault="00000000" w:rsidRPr="00000000" w14:paraId="00000012">
      <w:pPr>
        <w:spacing w:after="200" w:lineRule="auto"/>
        <w:ind w:right="-240"/>
        <w:rPr>
          <w:highlight w:val="lightGray"/>
        </w:rPr>
      </w:pPr>
      <w:r w:rsidDel="00000000" w:rsidR="00000000" w:rsidRPr="00000000">
        <w:rPr>
          <w:rtl w:val="0"/>
        </w:rPr>
        <w:t xml:space="preserve">At any time during the evaluation process, UNOPS may request clarification or further information in writing from offerors. The offeror’s responses shall not contain any changes regarding the substance, including the technical and financial part of their proposal. UNOPS may use such information to interpret and evaluate the relevant proposal.</w:t>
      </w:r>
      <w:r w:rsidDel="00000000" w:rsidR="00000000" w:rsidRPr="00000000">
        <w:rPr>
          <w:rtl w:val="0"/>
        </w:rPr>
      </w:r>
    </w:p>
    <w:p w:rsidR="00000000" w:rsidDel="00000000" w:rsidP="00000000" w:rsidRDefault="00000000" w:rsidRPr="00000000" w14:paraId="00000013">
      <w:pPr>
        <w:tabs>
          <w:tab w:val="left" w:leader="none" w:pos="540"/>
        </w:tabs>
        <w:ind w:right="-150"/>
        <w:rPr/>
      </w:pPr>
      <w:r w:rsidDel="00000000" w:rsidR="00000000" w:rsidRPr="00000000">
        <w:rPr>
          <w:rtl w:val="0"/>
        </w:rPr>
        <w:t xml:space="preserve">UNOPS evaluation of a proposal shall take into account the evaluation criteria described in the following tables.</w:t>
      </w:r>
    </w:p>
    <w:p w:rsidR="00000000" w:rsidDel="00000000" w:rsidP="00000000" w:rsidRDefault="00000000" w:rsidRPr="00000000" w14:paraId="00000014">
      <w:pPr>
        <w:tabs>
          <w:tab w:val="left" w:leader="none" w:pos="540"/>
        </w:tabs>
        <w:ind w:right="1830"/>
        <w:rPr/>
      </w:pPr>
      <w:r w:rsidDel="00000000" w:rsidR="00000000" w:rsidRPr="00000000">
        <w:rPr>
          <w:rtl w:val="0"/>
        </w:rPr>
      </w:r>
    </w:p>
    <w:tbl>
      <w:tblPr>
        <w:tblStyle w:val="Table1"/>
        <w:tblW w:w="91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05"/>
        <w:gridCol w:w="4845"/>
        <w:tblGridChange w:id="0">
          <w:tblGrid>
            <w:gridCol w:w="4305"/>
            <w:gridCol w:w="4845"/>
          </w:tblGrid>
        </w:tblGridChange>
      </w:tblGrid>
      <w:tr>
        <w:trPr>
          <w:cantSplit w:val="0"/>
          <w:trHeight w:val="510" w:hRule="atLeast"/>
          <w:tblHeader w:val="0"/>
        </w:trPr>
        <w:tc>
          <w:tcPr>
            <w:gridSpan w:val="2"/>
            <w:tcBorders>
              <w:top w:color="000000" w:space="0" w:sz="0" w:val="nil"/>
              <w:left w:color="000000" w:space="0" w:sz="0" w:val="nil"/>
              <w:bottom w:color="ffffff" w:space="0" w:sz="18" w:val="single"/>
              <w:right w:color="ffffff" w:space="0" w:sz="18" w:val="single"/>
            </w:tcBorders>
            <w:shd w:fill="000000" w:val="clear"/>
            <w:vAlign w:val="center"/>
          </w:tcPr>
          <w:p w:rsidR="00000000" w:rsidDel="00000000" w:rsidP="00000000" w:rsidRDefault="00000000" w:rsidRPr="00000000" w14:paraId="00000015">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1. FORMAL AND ELIGIBILITY CRITERIA</w:t>
            </w:r>
          </w:p>
        </w:tc>
      </w:tr>
      <w:tr>
        <w:trPr>
          <w:cantSplit w:val="0"/>
          <w:trHeight w:val="735" w:hRule="atLeast"/>
          <w:tblHeader w:val="0"/>
        </w:trPr>
        <w:tc>
          <w:tcPr>
            <w:tcBorders>
              <w:top w:color="ffffff" w:space="0" w:sz="18" w:val="single"/>
              <w:left w:color="000000" w:space="0" w:sz="0" w:val="nil"/>
              <w:bottom w:color="000000" w:space="0" w:sz="0" w:val="nil"/>
              <w:right w:color="ffffff" w:space="0" w:sz="18" w:val="single"/>
            </w:tcBorders>
            <w:shd w:fill="f3f3f3" w:val="clear"/>
            <w:vAlign w:val="center"/>
          </w:tcPr>
          <w:p w:rsidR="00000000" w:rsidDel="00000000" w:rsidP="00000000" w:rsidRDefault="00000000" w:rsidRPr="00000000" w14:paraId="00000017">
            <w:pPr>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Criteria evaluated on a pass/fail basis during the preliminary screening</w:t>
            </w:r>
          </w:p>
        </w:tc>
        <w:tc>
          <w:tcPr>
            <w:tcBorders>
              <w:top w:color="ffffff" w:space="0" w:sz="18" w:val="single"/>
              <w:left w:color="ffffff" w:space="0" w:sz="18" w:val="single"/>
              <w:bottom w:color="000000" w:space="0" w:sz="0" w:val="nil"/>
              <w:right w:color="000000" w:space="0" w:sz="0" w:val="nil"/>
            </w:tcBorders>
            <w:shd w:fill="f3f3f3" w:val="clear"/>
            <w:vAlign w:val="center"/>
          </w:tcPr>
          <w:p w:rsidR="00000000" w:rsidDel="00000000" w:rsidP="00000000" w:rsidRDefault="00000000" w:rsidRPr="00000000" w14:paraId="00000018">
            <w:pPr>
              <w:ind w:left="90" w:firstLine="0"/>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Documents to establish compliance with the criteria</w:t>
            </w:r>
          </w:p>
        </w:tc>
      </w:tr>
      <w:tr>
        <w:trPr>
          <w:cantSplit w:val="0"/>
          <w:trHeight w:val="2370" w:hRule="atLeast"/>
          <w:tblHeader w:val="0"/>
        </w:trPr>
        <w:tc>
          <w:tcPr>
            <w:tcBorders>
              <w:top w:color="000000" w:space="0" w:sz="0" w:val="nil"/>
              <w:left w:color="000000" w:space="0" w:sz="0" w:val="nil"/>
              <w:bottom w:color="000000" w:space="0" w:sz="4" w:val="dashed"/>
              <w:right w:color="000000" w:space="0" w:sz="4" w:val="dashed"/>
            </w:tcBorders>
            <w:tcMar>
              <w:top w:w="99.0" w:type="dxa"/>
              <w:left w:w="99.0" w:type="dxa"/>
              <w:bottom w:w="99.0" w:type="dxa"/>
              <w:right w:w="99.0" w:type="dxa"/>
            </w:tcMar>
          </w:tcPr>
          <w:p w:rsidR="00000000" w:rsidDel="00000000" w:rsidP="00000000" w:rsidRDefault="00000000" w:rsidRPr="00000000" w14:paraId="00000019">
            <w:pPr>
              <w:numPr>
                <w:ilvl w:val="0"/>
                <w:numId w:val="6"/>
              </w:numPr>
              <w:ind w:left="360" w:right="135" w:hanging="360"/>
              <w:rPr/>
            </w:pPr>
            <w:r w:rsidDel="00000000" w:rsidR="00000000" w:rsidRPr="00000000">
              <w:rPr>
                <w:rFonts w:ascii="Arial" w:cs="Arial" w:eastAsia="Arial" w:hAnsi="Arial"/>
                <w:highlight w:val="white"/>
                <w:rtl w:val="0"/>
              </w:rPr>
              <w:t xml:space="preserve">The offeror, including each member of the Joint Venture, consortium, or association and/or Sub-consultant (as applicable), is eligible as defined in </w:t>
            </w:r>
            <w:r w:rsidDel="00000000" w:rsidR="00000000" w:rsidRPr="00000000">
              <w:rPr>
                <w:rFonts w:ascii="Arial" w:cs="Arial" w:eastAsia="Arial" w:hAnsi="Arial"/>
                <w:b w:val="1"/>
                <w:bCs w:val="1"/>
                <w:highlight w:val="white"/>
                <w:rtl w:val="0"/>
              </w:rPr>
              <w:t xml:space="preserve">Section I: Instructions to Offerors</w:t>
            </w:r>
            <w:r w:rsidDel="00000000" w:rsidR="00000000" w:rsidRPr="00000000">
              <w:rPr>
                <w:rFonts w:ascii="Arial" w:cs="Arial" w:eastAsia="Arial" w:hAnsi="Arial"/>
                <w:highlight w:val="white"/>
                <w:rtl w:val="0"/>
              </w:rPr>
              <w:t xml:space="preserve">, Article 4 [</w:t>
            </w:r>
            <w:r w:rsidDel="00000000" w:rsidR="00000000" w:rsidRPr="00000000">
              <w:rPr>
                <w:rFonts w:ascii="Arial" w:cs="Arial" w:eastAsia="Arial" w:hAnsi="Arial"/>
                <w:i w:val="1"/>
                <w:iCs w:val="1"/>
                <w:highlight w:val="white"/>
                <w:rtl w:val="0"/>
              </w:rPr>
              <w:t xml:space="preserve">Offeror Eligibility</w:t>
            </w:r>
            <w:r w:rsidDel="00000000" w:rsidR="00000000" w:rsidRPr="00000000">
              <w:rPr>
                <w:rFonts w:ascii="Arial" w:cs="Arial" w:eastAsia="Arial" w:hAnsi="Arial"/>
                <w:highlight w:val="white"/>
                <w:rtl w:val="0"/>
              </w:rPr>
              <w:t xml:space="preserve">].</w:t>
            </w:r>
            <w:r w:rsidDel="00000000" w:rsidR="00000000" w:rsidRPr="00000000">
              <w:rPr>
                <w:rtl w:val="0"/>
              </w:rPr>
            </w:r>
          </w:p>
        </w:tc>
        <w:tc>
          <w:tcPr>
            <w:tcBorders>
              <w:top w:color="000000" w:space="0" w:sz="0" w:val="nil"/>
              <w:left w:color="000000" w:space="0" w:sz="4" w:val="dashed"/>
              <w:bottom w:color="000000" w:space="0" w:sz="4" w:val="dashed"/>
              <w:right w:color="000000" w:space="0" w:sz="0" w:val="nil"/>
            </w:tcBorders>
            <w:tcMar>
              <w:top w:w="99.0" w:type="dxa"/>
              <w:left w:w="99.0" w:type="dxa"/>
              <w:bottom w:w="99.0" w:type="dxa"/>
              <w:right w:w="99.0" w:type="dxa"/>
            </w:tcMar>
          </w:tcPr>
          <w:p w:rsidR="00000000" w:rsidDel="00000000" w:rsidP="00000000" w:rsidRDefault="00000000" w:rsidRPr="00000000" w14:paraId="0000001A">
            <w:pPr>
              <w:numPr>
                <w:ilvl w:val="0"/>
                <w:numId w:val="4"/>
              </w:numPr>
              <w:spacing w:after="200" w:lineRule="auto"/>
              <w:ind w:left="360" w:right="-45" w:hanging="270"/>
              <w:rPr>
                <w:rFonts w:ascii="Arial" w:cs="Arial" w:eastAsia="Arial" w:hAnsi="Arial"/>
              </w:rPr>
            </w:pPr>
            <w:r w:rsidDel="00000000" w:rsidR="00000000" w:rsidRPr="00000000">
              <w:rPr>
                <w:rFonts w:ascii="Arial" w:cs="Arial" w:eastAsia="Arial" w:hAnsi="Arial"/>
                <w:highlight w:val="white"/>
                <w:rtl w:val="0"/>
              </w:rPr>
              <w:t xml:space="preserve">Schedule 0.1 [</w:t>
            </w:r>
            <w:r w:rsidDel="00000000" w:rsidR="00000000" w:rsidRPr="00000000">
              <w:rPr>
                <w:rFonts w:ascii="Arial" w:cs="Arial" w:eastAsia="Arial" w:hAnsi="Arial"/>
                <w:i w:val="1"/>
                <w:iCs w:val="1"/>
                <w:highlight w:val="white"/>
                <w:rtl w:val="0"/>
              </w:rPr>
              <w:t xml:space="preserve">Proposal Submission Declaration</w:t>
            </w:r>
            <w:r w:rsidDel="00000000" w:rsidR="00000000" w:rsidRPr="00000000">
              <w:rPr>
                <w:rFonts w:ascii="Arial" w:cs="Arial" w:eastAsia="Arial" w:hAnsi="Arial"/>
                <w:highlight w:val="white"/>
                <w:rtl w:val="0"/>
              </w:rPr>
              <w:t xml:space="preserve">] </w:t>
            </w:r>
            <w:r w:rsidDel="00000000" w:rsidR="00000000" w:rsidRPr="00000000">
              <w:rPr>
                <w:rtl w:val="0"/>
              </w:rPr>
            </w:r>
          </w:p>
          <w:p w:rsidR="00000000" w:rsidDel="00000000" w:rsidP="00000000" w:rsidRDefault="00000000" w:rsidRPr="00000000" w14:paraId="0000001B">
            <w:pPr>
              <w:numPr>
                <w:ilvl w:val="0"/>
                <w:numId w:val="4"/>
              </w:numPr>
              <w:spacing w:after="200" w:lineRule="auto"/>
              <w:ind w:left="360" w:right="-45" w:hanging="270"/>
              <w:rPr>
                <w:rFonts w:ascii="Arial" w:cs="Arial" w:eastAsia="Arial" w:hAnsi="Arial"/>
              </w:rPr>
            </w:pPr>
            <w:r w:rsidDel="00000000" w:rsidR="00000000" w:rsidRPr="00000000">
              <w:rPr>
                <w:rFonts w:ascii="Arial" w:cs="Arial" w:eastAsia="Arial" w:hAnsi="Arial"/>
                <w:highlight w:val="white"/>
                <w:rtl w:val="0"/>
              </w:rPr>
              <w:t xml:space="preserve">Schedule 0.2 [</w:t>
            </w:r>
            <w:r w:rsidDel="00000000" w:rsidR="00000000" w:rsidRPr="00000000">
              <w:rPr>
                <w:rFonts w:ascii="Arial" w:cs="Arial" w:eastAsia="Arial" w:hAnsi="Arial"/>
                <w:i w:val="1"/>
                <w:iCs w:val="1"/>
                <w:highlight w:val="white"/>
                <w:rtl w:val="0"/>
              </w:rPr>
              <w:t xml:space="preserve">Offeror’s Information</w:t>
            </w:r>
            <w:r w:rsidDel="00000000" w:rsidR="00000000" w:rsidRPr="00000000">
              <w:rPr>
                <w:rFonts w:ascii="Arial" w:cs="Arial" w:eastAsia="Arial" w:hAnsi="Arial"/>
                <w:highlight w:val="white"/>
                <w:rtl w:val="0"/>
              </w:rPr>
              <w:t xml:space="preserve">] </w:t>
            </w:r>
            <w:r w:rsidDel="00000000" w:rsidR="00000000" w:rsidRPr="00000000">
              <w:rPr>
                <w:rtl w:val="0"/>
              </w:rPr>
            </w:r>
          </w:p>
          <w:p w:rsidR="00000000" w:rsidDel="00000000" w:rsidP="00000000" w:rsidRDefault="00000000" w:rsidRPr="00000000" w14:paraId="0000001C">
            <w:pPr>
              <w:numPr>
                <w:ilvl w:val="0"/>
                <w:numId w:val="4"/>
              </w:numPr>
              <w:spacing w:after="200" w:lineRule="auto"/>
              <w:ind w:left="360" w:right="-45" w:hanging="270"/>
              <w:rPr>
                <w:rFonts w:ascii="Arial" w:cs="Arial" w:eastAsia="Arial" w:hAnsi="Arial"/>
              </w:rPr>
            </w:pPr>
            <w:r w:rsidDel="00000000" w:rsidR="00000000" w:rsidRPr="00000000">
              <w:rPr>
                <w:rFonts w:ascii="Arial" w:cs="Arial" w:eastAsia="Arial" w:hAnsi="Arial"/>
                <w:highlight w:val="white"/>
                <w:rtl w:val="0"/>
              </w:rPr>
              <w:t xml:space="preserve">Schedule 0.3 [</w:t>
            </w:r>
            <w:r w:rsidDel="00000000" w:rsidR="00000000" w:rsidRPr="00000000">
              <w:rPr>
                <w:rFonts w:ascii="Arial" w:cs="Arial" w:eastAsia="Arial" w:hAnsi="Arial"/>
                <w:i w:val="1"/>
                <w:iCs w:val="1"/>
                <w:highlight w:val="white"/>
                <w:rtl w:val="0"/>
              </w:rPr>
              <w:t xml:space="preserve">Joint Venture Partner Information</w:t>
            </w:r>
            <w:r w:rsidDel="00000000" w:rsidR="00000000" w:rsidRPr="00000000">
              <w:rPr>
                <w:rFonts w:ascii="Arial" w:cs="Arial" w:eastAsia="Arial" w:hAnsi="Arial"/>
                <w:highlight w:val="white"/>
                <w:rtl w:val="0"/>
              </w:rPr>
              <w:t xml:space="preserve">], all documents as required in the Schedule, in the event that the proposal is submitted by a Joint Venture.</w:t>
            </w:r>
            <w:r w:rsidDel="00000000" w:rsidR="00000000" w:rsidRPr="00000000">
              <w:rPr>
                <w:rtl w:val="0"/>
              </w:rPr>
            </w:r>
          </w:p>
          <w:p w:rsidR="00000000" w:rsidDel="00000000" w:rsidP="00000000" w:rsidRDefault="00000000" w:rsidRPr="00000000" w14:paraId="0000001D">
            <w:pPr>
              <w:numPr>
                <w:ilvl w:val="0"/>
                <w:numId w:val="5"/>
              </w:numPr>
              <w:spacing w:after="200" w:lineRule="auto"/>
              <w:ind w:left="360" w:right="-45" w:hanging="270"/>
              <w:rPr>
                <w:rFonts w:ascii="Arial" w:cs="Arial" w:eastAsia="Arial" w:hAnsi="Arial"/>
                <w:highlight w:val="white"/>
              </w:rPr>
            </w:pPr>
            <w:r w:rsidDel="00000000" w:rsidR="00000000" w:rsidRPr="00000000">
              <w:rPr>
                <w:rFonts w:ascii="Arial" w:cs="Arial" w:eastAsia="Arial" w:hAnsi="Arial"/>
                <w:highlight w:val="white"/>
                <w:rtl w:val="0"/>
              </w:rPr>
              <w:t xml:space="preserve">Schedule 0.12 [</w:t>
            </w:r>
            <w:r w:rsidDel="00000000" w:rsidR="00000000" w:rsidRPr="00000000">
              <w:rPr>
                <w:rFonts w:ascii="Arial" w:cs="Arial" w:eastAsia="Arial" w:hAnsi="Arial"/>
                <w:i w:val="1"/>
                <w:iCs w:val="1"/>
                <w:highlight w:val="white"/>
                <w:rtl w:val="0"/>
              </w:rPr>
              <w:t xml:space="preserve">Self-disclosure</w:t>
            </w:r>
            <w:r w:rsidDel="00000000" w:rsidR="00000000" w:rsidRPr="00000000">
              <w:rPr>
                <w:rFonts w:ascii="Arial" w:cs="Arial" w:eastAsia="Arial" w:hAnsi="Arial"/>
                <w:highlight w:val="white"/>
                <w:rtl w:val="0"/>
              </w:rPr>
              <w:t xml:space="preserve">]</w:t>
            </w:r>
          </w:p>
          <w:p w:rsidR="00000000" w:rsidDel="00000000" w:rsidP="00000000" w:rsidRDefault="00000000" w:rsidRPr="00000000" w14:paraId="0000001E">
            <w:pPr>
              <w:numPr>
                <w:ilvl w:val="0"/>
                <w:numId w:val="4"/>
              </w:numPr>
              <w:ind w:left="360" w:right="-45" w:hanging="270"/>
              <w:rPr>
                <w:rFonts w:ascii="Arial" w:cs="Arial" w:eastAsia="Arial" w:hAnsi="Arial"/>
                <w:highlight w:val="white"/>
              </w:rPr>
            </w:pPr>
            <w:r w:rsidDel="00000000" w:rsidR="00000000" w:rsidRPr="00000000">
              <w:rPr>
                <w:rFonts w:ascii="Arial" w:cs="Arial" w:eastAsia="Arial" w:hAnsi="Arial"/>
                <w:highlight w:val="white"/>
                <w:rtl w:val="0"/>
              </w:rPr>
              <w:t xml:space="preserve">UNGM supplier ineligibility lists</w:t>
            </w:r>
          </w:p>
        </w:tc>
      </w:tr>
      <w:tr>
        <w:trPr>
          <w:cantSplit w:val="0"/>
          <w:trHeight w:val="1560" w:hRule="atLeast"/>
          <w:tblHeader w:val="0"/>
        </w:trPr>
        <w:tc>
          <w:tcPr>
            <w:tcBorders>
              <w:top w:color="000000" w:space="0" w:sz="4" w:val="dashed"/>
              <w:left w:color="000000" w:space="0" w:sz="0" w:val="nil"/>
              <w:bottom w:color="000000" w:space="0" w:sz="4" w:val="dashed"/>
              <w:right w:color="000000" w:space="0" w:sz="4" w:val="dashed"/>
            </w:tcBorders>
            <w:tcMar>
              <w:top w:w="99.0" w:type="dxa"/>
              <w:left w:w="99.0" w:type="dxa"/>
              <w:bottom w:w="99.0" w:type="dxa"/>
              <w:right w:w="99.0" w:type="dxa"/>
            </w:tcMar>
          </w:tcPr>
          <w:p w:rsidR="00000000" w:rsidDel="00000000" w:rsidP="00000000" w:rsidRDefault="00000000" w:rsidRPr="00000000" w14:paraId="0000001F">
            <w:pPr>
              <w:numPr>
                <w:ilvl w:val="0"/>
                <w:numId w:val="6"/>
              </w:numPr>
              <w:ind w:left="360" w:right="135" w:hanging="360"/>
              <w:rPr/>
            </w:pPr>
            <w:r w:rsidDel="00000000" w:rsidR="00000000" w:rsidRPr="00000000">
              <w:rPr>
                <w:rFonts w:ascii="Arial" w:cs="Arial" w:eastAsia="Arial" w:hAnsi="Arial"/>
                <w:highlight w:val="white"/>
                <w:rtl w:val="0"/>
              </w:rPr>
              <w:t xml:space="preserve">The proposal is complete, i.e., all documents and technical documentation requested in </w:t>
            </w:r>
            <w:r w:rsidDel="00000000" w:rsidR="00000000" w:rsidRPr="00000000">
              <w:rPr>
                <w:rFonts w:ascii="Arial" w:cs="Arial" w:eastAsia="Arial" w:hAnsi="Arial"/>
                <w:b w:val="1"/>
                <w:bCs w:val="1"/>
                <w:highlight w:val="white"/>
                <w:rtl w:val="0"/>
              </w:rPr>
              <w:t xml:space="preserve">Section I: Instructions to Offerors</w:t>
            </w:r>
            <w:r w:rsidDel="00000000" w:rsidR="00000000" w:rsidRPr="00000000">
              <w:rPr>
                <w:rFonts w:ascii="Arial" w:cs="Arial" w:eastAsia="Arial" w:hAnsi="Arial"/>
                <w:highlight w:val="white"/>
                <w:rtl w:val="0"/>
              </w:rPr>
              <w:t xml:space="preserve">, Article 11 [</w:t>
            </w:r>
            <w:r w:rsidDel="00000000" w:rsidR="00000000" w:rsidRPr="00000000">
              <w:rPr>
                <w:rFonts w:ascii="Arial" w:cs="Arial" w:eastAsia="Arial" w:hAnsi="Arial"/>
                <w:i w:val="1"/>
                <w:iCs w:val="1"/>
                <w:highlight w:val="white"/>
                <w:rtl w:val="0"/>
              </w:rPr>
              <w:t xml:space="preserve">Content of Proposal Submissions</w:t>
            </w:r>
            <w:r w:rsidDel="00000000" w:rsidR="00000000" w:rsidRPr="00000000">
              <w:rPr>
                <w:rFonts w:ascii="Arial" w:cs="Arial" w:eastAsia="Arial" w:hAnsi="Arial"/>
                <w:highlight w:val="white"/>
                <w:rtl w:val="0"/>
              </w:rPr>
              <w:t xml:space="preserve">] have been provided and are complete.</w:t>
            </w:r>
            <w:r w:rsidDel="00000000" w:rsidR="00000000" w:rsidRPr="00000000">
              <w:rPr>
                <w:rtl w:val="0"/>
              </w:rPr>
            </w:r>
          </w:p>
        </w:tc>
        <w:tc>
          <w:tcPr>
            <w:tcBorders>
              <w:top w:color="000000" w:space="0" w:sz="4" w:val="dashed"/>
              <w:left w:color="000000" w:space="0" w:sz="4" w:val="dashed"/>
              <w:bottom w:color="000000" w:space="0" w:sz="4" w:val="dashed"/>
              <w:right w:color="000000" w:space="0" w:sz="0" w:val="nil"/>
            </w:tcBorders>
            <w:tcMar>
              <w:top w:w="99.0" w:type="dxa"/>
              <w:left w:w="99.0" w:type="dxa"/>
              <w:bottom w:w="99.0" w:type="dxa"/>
              <w:right w:w="99.0" w:type="dxa"/>
            </w:tcMar>
          </w:tcPr>
          <w:p w:rsidR="00000000" w:rsidDel="00000000" w:rsidP="00000000" w:rsidRDefault="00000000" w:rsidRPr="00000000" w14:paraId="00000020">
            <w:pPr>
              <w:numPr>
                <w:ilvl w:val="0"/>
                <w:numId w:val="4"/>
              </w:numPr>
              <w:ind w:left="360" w:hanging="270"/>
              <w:rPr>
                <w:rFonts w:ascii="Open Sans" w:cs="Open Sans" w:eastAsia="Open Sans" w:hAnsi="Open Sans"/>
              </w:rPr>
            </w:pPr>
            <w:r w:rsidDel="00000000" w:rsidR="00000000" w:rsidRPr="00000000">
              <w:rPr>
                <w:rFonts w:ascii="Arial" w:cs="Arial" w:eastAsia="Arial" w:hAnsi="Arial"/>
                <w:highlight w:val="white"/>
                <w:rtl w:val="0"/>
              </w:rPr>
              <w:t xml:space="preserve">All documentation as requested under </w:t>
            </w:r>
            <w:r w:rsidDel="00000000" w:rsidR="00000000" w:rsidRPr="00000000">
              <w:rPr>
                <w:rFonts w:ascii="Arial" w:cs="Arial" w:eastAsia="Arial" w:hAnsi="Arial"/>
                <w:b w:val="1"/>
                <w:bCs w:val="1"/>
                <w:highlight w:val="white"/>
                <w:rtl w:val="0"/>
              </w:rPr>
              <w:t xml:space="preserve">Section I: Instructions to Offerors</w:t>
            </w:r>
            <w:r w:rsidDel="00000000" w:rsidR="00000000" w:rsidRPr="00000000">
              <w:rPr>
                <w:rFonts w:ascii="Arial" w:cs="Arial" w:eastAsia="Arial" w:hAnsi="Arial"/>
                <w:highlight w:val="white"/>
                <w:rtl w:val="0"/>
              </w:rPr>
              <w:t xml:space="preserve">, Article 11 [</w:t>
            </w:r>
            <w:r w:rsidDel="00000000" w:rsidR="00000000" w:rsidRPr="00000000">
              <w:rPr>
                <w:rFonts w:ascii="Arial" w:cs="Arial" w:eastAsia="Arial" w:hAnsi="Arial"/>
                <w:i w:val="1"/>
                <w:iCs w:val="1"/>
                <w:highlight w:val="white"/>
                <w:rtl w:val="0"/>
              </w:rPr>
              <w:t xml:space="preserve">Content of Proposal Submissions</w:t>
            </w:r>
            <w:r w:rsidDel="00000000" w:rsidR="00000000" w:rsidRPr="00000000">
              <w:rPr>
                <w:rFonts w:ascii="Arial" w:cs="Arial" w:eastAsia="Arial" w:hAnsi="Arial"/>
                <w:highlight w:val="white"/>
                <w:rtl w:val="0"/>
              </w:rPr>
              <w:t xml:space="preserve">]</w:t>
            </w:r>
            <w:r w:rsidDel="00000000" w:rsidR="00000000" w:rsidRPr="00000000">
              <w:rPr>
                <w:rtl w:val="0"/>
              </w:rPr>
            </w:r>
          </w:p>
        </w:tc>
      </w:tr>
      <w:tr>
        <w:trPr>
          <w:cantSplit w:val="0"/>
          <w:trHeight w:val="855" w:hRule="atLeast"/>
          <w:tblHeader w:val="0"/>
        </w:trPr>
        <w:tc>
          <w:tcPr>
            <w:tcBorders>
              <w:top w:color="000000" w:space="0" w:sz="4" w:val="dashed"/>
              <w:left w:color="000000" w:space="0" w:sz="0" w:val="nil"/>
              <w:bottom w:color="000000" w:space="0" w:sz="4" w:val="dashed"/>
              <w:right w:color="000000" w:space="0" w:sz="4" w:val="dashed"/>
            </w:tcBorders>
            <w:tcMar>
              <w:top w:w="99.0" w:type="dxa"/>
              <w:left w:w="99.0" w:type="dxa"/>
              <w:bottom w:w="99.0" w:type="dxa"/>
              <w:right w:w="99.0" w:type="dxa"/>
            </w:tcMar>
          </w:tcPr>
          <w:p w:rsidR="00000000" w:rsidDel="00000000" w:rsidP="00000000" w:rsidRDefault="00000000" w:rsidRPr="00000000" w14:paraId="00000021">
            <w:pPr>
              <w:numPr>
                <w:ilvl w:val="0"/>
                <w:numId w:val="6"/>
              </w:numPr>
              <w:ind w:left="360" w:right="135" w:hanging="360"/>
              <w:rPr/>
            </w:pPr>
            <w:r w:rsidDel="00000000" w:rsidR="00000000" w:rsidRPr="00000000">
              <w:rPr>
                <w:rFonts w:ascii="Arial" w:cs="Arial" w:eastAsia="Arial" w:hAnsi="Arial"/>
                <w:rtl w:val="0"/>
              </w:rPr>
              <w:t xml:space="preserve">The offeror accepts the conditions of the Contract as specified in</w:t>
            </w:r>
            <w:r w:rsidDel="00000000" w:rsidR="00000000" w:rsidRPr="00000000">
              <w:rPr>
                <w:rFonts w:ascii="Arial" w:cs="Arial" w:eastAsia="Arial" w:hAnsi="Arial"/>
                <w:b w:val="1"/>
                <w:bCs w:val="1"/>
                <w:rtl w:val="0"/>
              </w:rPr>
              <w:t xml:space="preserve"> Section III: Conditions of Contract.</w:t>
            </w:r>
            <w:r w:rsidDel="00000000" w:rsidR="00000000" w:rsidRPr="00000000">
              <w:rPr>
                <w:rtl w:val="0"/>
              </w:rPr>
            </w:r>
          </w:p>
        </w:tc>
        <w:tc>
          <w:tcPr>
            <w:tcBorders>
              <w:top w:color="000000" w:space="0" w:sz="4" w:val="dashed"/>
              <w:left w:color="000000" w:space="0" w:sz="4" w:val="dashed"/>
              <w:bottom w:color="000000" w:space="0" w:sz="4" w:val="dashed"/>
              <w:right w:color="000000" w:space="0" w:sz="0" w:val="nil"/>
            </w:tcBorders>
            <w:tcMar>
              <w:top w:w="99.0" w:type="dxa"/>
              <w:left w:w="99.0" w:type="dxa"/>
              <w:bottom w:w="99.0" w:type="dxa"/>
              <w:right w:w="99.0" w:type="dxa"/>
            </w:tcMar>
          </w:tcPr>
          <w:p w:rsidR="00000000" w:rsidDel="00000000" w:rsidP="00000000" w:rsidRDefault="00000000" w:rsidRPr="00000000" w14:paraId="00000022">
            <w:pPr>
              <w:numPr>
                <w:ilvl w:val="0"/>
                <w:numId w:val="4"/>
              </w:numPr>
              <w:ind w:left="360" w:hanging="270"/>
              <w:rPr>
                <w:rFonts w:ascii="Arial" w:cs="Arial" w:eastAsia="Arial" w:hAnsi="Arial"/>
              </w:rPr>
            </w:pPr>
            <w:r w:rsidDel="00000000" w:rsidR="00000000" w:rsidRPr="00000000">
              <w:rPr>
                <w:rFonts w:ascii="Arial" w:cs="Arial" w:eastAsia="Arial" w:hAnsi="Arial"/>
                <w:rtl w:val="0"/>
              </w:rPr>
              <w:t xml:space="preserve">Schedule 0.1 [</w:t>
            </w:r>
            <w:r w:rsidDel="00000000" w:rsidR="00000000" w:rsidRPr="00000000">
              <w:rPr>
                <w:rFonts w:ascii="Arial" w:cs="Arial" w:eastAsia="Arial" w:hAnsi="Arial"/>
                <w:i w:val="1"/>
                <w:iCs w:val="1"/>
                <w:rtl w:val="0"/>
              </w:rPr>
              <w:t xml:space="preserve">Proposal Submission Declaration</w:t>
            </w:r>
            <w:r w:rsidDel="00000000" w:rsidR="00000000" w:rsidRPr="00000000">
              <w:rPr>
                <w:rFonts w:ascii="Arial" w:cs="Arial" w:eastAsia="Arial" w:hAnsi="Arial"/>
                <w:rtl w:val="0"/>
              </w:rPr>
              <w:t xml:space="preserve">] </w:t>
            </w:r>
          </w:p>
        </w:tc>
      </w:tr>
      <w:tr>
        <w:trPr>
          <w:cantSplit w:val="0"/>
          <w:trHeight w:val="855" w:hRule="atLeast"/>
          <w:tblHeader w:val="0"/>
        </w:trPr>
        <w:tc>
          <w:tcPr>
            <w:tcBorders>
              <w:top w:color="000000" w:space="0" w:sz="4" w:val="dashed"/>
              <w:left w:color="000000" w:space="0" w:sz="0" w:val="nil"/>
              <w:bottom w:color="000000" w:space="0" w:sz="4" w:val="dashed"/>
              <w:right w:color="000000" w:space="0" w:sz="4" w:val="dashed"/>
            </w:tcBorders>
            <w:tcMar>
              <w:top w:w="99.0" w:type="dxa"/>
              <w:left w:w="99.0" w:type="dxa"/>
              <w:bottom w:w="99.0" w:type="dxa"/>
              <w:right w:w="99.0" w:type="dxa"/>
            </w:tcMar>
          </w:tcPr>
          <w:p w:rsidR="00000000" w:rsidDel="00000000" w:rsidP="00000000" w:rsidRDefault="00000000" w:rsidRPr="00000000" w14:paraId="00000023">
            <w:pPr>
              <w:numPr>
                <w:ilvl w:val="0"/>
                <w:numId w:val="6"/>
              </w:numPr>
              <w:ind w:left="360" w:right="135"/>
              <w:rPr>
                <w:rFonts w:ascii="Arial" w:cs="Arial" w:eastAsia="Arial" w:hAnsi="Arial"/>
                <w:u w:val="none"/>
              </w:rPr>
            </w:pPr>
            <w:r w:rsidDel="00000000" w:rsidR="00000000" w:rsidRPr="00000000">
              <w:rPr>
                <w:rFonts w:ascii="Arial" w:cs="Arial" w:eastAsia="Arial" w:hAnsi="Arial"/>
                <w:b w:val="1"/>
                <w:bCs w:val="1"/>
                <w:rtl w:val="0"/>
              </w:rPr>
              <w:t xml:space="preserve">Conflict of Interest. </w:t>
            </w:r>
            <w:r w:rsidDel="00000000" w:rsidR="00000000" w:rsidRPr="00000000">
              <w:rPr>
                <w:rFonts w:ascii="Arial" w:cs="Arial" w:eastAsia="Arial" w:hAnsi="Arial"/>
                <w:rtl w:val="0"/>
              </w:rPr>
              <w:t xml:space="preserve">The Offeror shall not be subject to any conflict of interest in accordance with the provisions of the solicitation document.</w:t>
            </w:r>
          </w:p>
        </w:tc>
        <w:tc>
          <w:tcPr>
            <w:tcBorders>
              <w:top w:color="000000" w:space="0" w:sz="4" w:val="dashed"/>
              <w:left w:color="000000" w:space="0" w:sz="4" w:val="dashed"/>
              <w:bottom w:color="000000" w:space="0" w:sz="4" w:val="dashed"/>
              <w:right w:color="000000" w:space="0" w:sz="0" w:val="nil"/>
            </w:tcBorders>
            <w:tcMar>
              <w:top w:w="99.0" w:type="dxa"/>
              <w:left w:w="99.0" w:type="dxa"/>
              <w:bottom w:w="99.0" w:type="dxa"/>
              <w:right w:w="99.0" w:type="dxa"/>
            </w:tcMar>
          </w:tcPr>
          <w:p w:rsidR="00000000" w:rsidDel="00000000" w:rsidP="00000000" w:rsidRDefault="00000000" w:rsidRPr="00000000" w14:paraId="0000002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28" w:hanging="270"/>
              <w:jc w:val="left"/>
              <w:rPr>
                <w:rFonts w:ascii="Arial" w:cs="Arial" w:eastAsia="Arial" w:hAnsi="Arial"/>
              </w:rPr>
            </w:pPr>
            <w:r w:rsidDel="00000000" w:rsidR="00000000" w:rsidRPr="00000000">
              <w:rPr>
                <w:rFonts w:ascii="Arial" w:cs="Arial" w:eastAsia="Arial" w:hAnsi="Arial"/>
                <w:i w:val="1"/>
                <w:iCs w:val="1"/>
                <w:rtl w:val="0"/>
              </w:rPr>
              <w:t xml:space="preserve">Schedule </w:t>
            </w:r>
            <w:r w:rsidDel="00000000" w:rsidR="00000000" w:rsidRPr="00000000">
              <w:rPr>
                <w:rFonts w:ascii="Arial" w:cs="Arial" w:eastAsia="Arial" w:hAnsi="Arial"/>
                <w:b w:val="0"/>
                <w:bCs w:val="0"/>
                <w:i w:val="1"/>
                <w:iCs w:val="1"/>
                <w:sz w:val="18"/>
                <w:szCs w:val="18"/>
                <w:rtl w:val="0"/>
              </w:rPr>
              <w:t xml:space="preserve">0.12 Self-disclosure</w:t>
            </w:r>
            <w:r w:rsidDel="00000000" w:rsidR="00000000" w:rsidRPr="00000000">
              <w:rPr>
                <w:rtl w:val="0"/>
              </w:rPr>
            </w:r>
          </w:p>
        </w:tc>
      </w:tr>
    </w:tbl>
    <w:p w:rsidR="00000000" w:rsidDel="00000000" w:rsidP="00000000" w:rsidRDefault="00000000" w:rsidRPr="00000000" w14:paraId="00000025">
      <w:pPr>
        <w:jc w:val="both"/>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26">
      <w:pPr>
        <w:jc w:val="both"/>
        <w:rPr>
          <w:b w:val="1"/>
          <w:bCs w:val="1"/>
          <w:u w:val="single"/>
        </w:rPr>
      </w:pPr>
      <w:r w:rsidDel="00000000" w:rsidR="00000000" w:rsidRPr="00000000">
        <w:rPr>
          <w:rtl w:val="0"/>
        </w:rPr>
      </w:r>
    </w:p>
    <w:tbl>
      <w:tblPr>
        <w:tblStyle w:val="Table2"/>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90"/>
        <w:gridCol w:w="4410"/>
        <w:tblGridChange w:id="0">
          <w:tblGrid>
            <w:gridCol w:w="4590"/>
            <w:gridCol w:w="4410"/>
          </w:tblGrid>
        </w:tblGridChange>
      </w:tblGrid>
      <w:tr>
        <w:trPr>
          <w:cantSplit w:val="0"/>
          <w:trHeight w:val="495" w:hRule="atLeast"/>
          <w:tblHeader w:val="0"/>
        </w:trPr>
        <w:tc>
          <w:tcPr>
            <w:gridSpan w:val="2"/>
            <w:tcBorders>
              <w:bottom w:color="000000" w:space="0" w:sz="0" w:val="nil"/>
              <w:right w:color="ffffff" w:space="0" w:sz="18" w:val="single"/>
            </w:tcBorders>
            <w:shd w:fill="000000" w:val="clear"/>
            <w:tcMar>
              <w:top w:w="99.0" w:type="dxa"/>
              <w:left w:w="99.0" w:type="dxa"/>
              <w:bottom w:w="99.0" w:type="dxa"/>
              <w:right w:w="99.0" w:type="dxa"/>
            </w:tcMar>
            <w:vAlign w:val="center"/>
          </w:tcPr>
          <w:p w:rsidR="00000000" w:rsidDel="00000000" w:rsidP="00000000" w:rsidRDefault="00000000" w:rsidRPr="00000000" w14:paraId="00000027">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3. QUALIFICATION CRITERIA</w:t>
            </w:r>
          </w:p>
        </w:tc>
      </w:tr>
      <w:tr>
        <w:trPr>
          <w:cantSplit w:val="0"/>
          <w:trHeight w:val="630" w:hRule="atLeast"/>
          <w:tblHeader w:val="0"/>
        </w:trPr>
        <w:tc>
          <w:tcPr>
            <w:tcBorders>
              <w:top w:color="000000" w:space="0" w:sz="0" w:val="nil"/>
              <w:left w:color="000000" w:space="0" w:sz="0" w:val="nil"/>
              <w:bottom w:color="000000" w:space="0" w:sz="0" w:val="nil"/>
              <w:right w:color="ffffff" w:space="0" w:sz="18" w:val="single"/>
            </w:tcBorders>
            <w:shd w:fill="f3f3f3" w:val="clear"/>
            <w:tcMar>
              <w:top w:w="99.0" w:type="dxa"/>
              <w:left w:w="99.0" w:type="dxa"/>
              <w:bottom w:w="99.0" w:type="dxa"/>
              <w:right w:w="99.0" w:type="dxa"/>
            </w:tcMar>
            <w:vAlign w:val="center"/>
          </w:tcPr>
          <w:p w:rsidR="00000000" w:rsidDel="00000000" w:rsidP="00000000" w:rsidRDefault="00000000" w:rsidRPr="00000000" w14:paraId="00000029">
            <w:pPr>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Criteria evaluated on a pass/fail basis during the technical evaluation</w:t>
            </w:r>
          </w:p>
        </w:tc>
        <w:tc>
          <w:tcPr>
            <w:tcBorders>
              <w:top w:color="000000" w:space="0" w:sz="0" w:val="nil"/>
              <w:left w:color="ffffff" w:space="0" w:sz="18" w:val="single"/>
              <w:bottom w:color="000000" w:space="0" w:sz="0" w:val="nil"/>
              <w:right w:color="000000" w:space="0" w:sz="0" w:val="nil"/>
            </w:tcBorders>
            <w:shd w:fill="f3f3f3" w:val="clear"/>
            <w:tcMar>
              <w:top w:w="99.0" w:type="dxa"/>
              <w:left w:w="99.0" w:type="dxa"/>
              <w:bottom w:w="99.0" w:type="dxa"/>
              <w:right w:w="99.0" w:type="dxa"/>
            </w:tcMar>
            <w:vAlign w:val="center"/>
          </w:tcPr>
          <w:p w:rsidR="00000000" w:rsidDel="00000000" w:rsidP="00000000" w:rsidRDefault="00000000" w:rsidRPr="00000000" w14:paraId="0000002A">
            <w:pPr>
              <w:ind w:left="90" w:firstLine="0"/>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Documents to establish compliance with </w:t>
            </w:r>
          </w:p>
          <w:p w:rsidR="00000000" w:rsidDel="00000000" w:rsidP="00000000" w:rsidRDefault="00000000" w:rsidRPr="00000000" w14:paraId="0000002B">
            <w:pPr>
              <w:ind w:left="90" w:firstLine="0"/>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the criteria</w:t>
            </w:r>
          </w:p>
        </w:tc>
      </w:tr>
      <w:tr>
        <w:trPr>
          <w:cantSplit w:val="1"/>
          <w:trHeight w:val="1440" w:hRule="atLeast"/>
          <w:tblHeader w:val="0"/>
        </w:trPr>
        <w:tc>
          <w:tcPr>
            <w:tcBorders>
              <w:top w:color="000000" w:space="0" w:sz="0" w:val="nil"/>
              <w:left w:color="000000" w:space="0" w:sz="0" w:val="nil"/>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2C">
            <w:pPr>
              <w:numPr>
                <w:ilvl w:val="0"/>
                <w:numId w:val="2"/>
              </w:numPr>
              <w:ind w:left="360" w:hanging="360"/>
              <w:rPr/>
            </w:pPr>
            <w:r w:rsidDel="00000000" w:rsidR="00000000" w:rsidRPr="00000000">
              <w:rPr>
                <w:rFonts w:ascii="Arial" w:cs="Arial" w:eastAsia="Arial" w:hAnsi="Arial"/>
                <w:b w:val="1"/>
                <w:bCs w:val="1"/>
                <w:rtl w:val="0"/>
              </w:rPr>
              <w:t xml:space="preserve">Financial capability </w:t>
            </w:r>
            <w:r w:rsidDel="00000000" w:rsidR="00000000" w:rsidRPr="00000000">
              <w:rPr>
                <w:rtl w:val="0"/>
              </w:rPr>
            </w:r>
          </w:p>
          <w:p w:rsidR="00000000" w:rsidDel="00000000" w:rsidP="00000000" w:rsidRDefault="00000000" w:rsidRPr="00000000" w14:paraId="0000002D">
            <w:pPr>
              <w:ind w:left="360" w:firstLine="0"/>
              <w:rPr>
                <w:rFonts w:ascii="Arial" w:cs="Arial" w:eastAsia="Arial" w:hAnsi="Arial"/>
              </w:rPr>
            </w:pPr>
            <w:r w:rsidDel="00000000" w:rsidR="00000000" w:rsidRPr="00000000">
              <w:rPr>
                <w:rFonts w:ascii="Arial" w:cs="Arial" w:eastAsia="Arial" w:hAnsi="Arial"/>
                <w:rtl w:val="0"/>
              </w:rPr>
              <w:t xml:space="preserve">The offeror has sufficient liquidity, demonstrated by the ratio of “average current assets / current liabilities” over the last </w:t>
            </w:r>
            <w:r w:rsidDel="00000000" w:rsidR="00000000" w:rsidRPr="00000000">
              <w:rPr>
                <w:rFonts w:ascii="Arial" w:cs="Arial" w:eastAsia="Arial" w:hAnsi="Arial"/>
                <w:shd w:fill="cccccc" w:val="clear"/>
                <w:rtl w:val="0"/>
              </w:rPr>
              <w:t xml:space="preserve">three (3)</w:t>
            </w:r>
            <w:r w:rsidDel="00000000" w:rsidR="00000000" w:rsidRPr="00000000">
              <w:rPr>
                <w:rFonts w:ascii="Arial" w:cs="Arial" w:eastAsia="Arial" w:hAnsi="Arial"/>
                <w:rtl w:val="0"/>
              </w:rPr>
              <w:t xml:space="preserve"> years which must be equal to or greater than one (1) or the offeror has demonstrated access to a line of credit or bank overdraft or other financial means to meet a working capital/cash flow requirement of </w:t>
            </w:r>
            <w:r w:rsidDel="00000000" w:rsidR="00000000" w:rsidRPr="00000000">
              <w:rPr>
                <w:rFonts w:ascii="Roboto" w:cs="Roboto" w:eastAsia="Roboto" w:hAnsi="Roboto"/>
                <w:b w:val="1"/>
                <w:bCs w:val="1"/>
                <w:color w:val="1f1f1f"/>
                <w:sz w:val="17"/>
                <w:szCs w:val="17"/>
                <w:highlight w:val="white"/>
                <w:rtl w:val="0"/>
              </w:rPr>
              <w:t xml:space="preserve">500,000 USD (or equivalent local currency)</w:t>
            </w:r>
            <w:r w:rsidDel="00000000" w:rsidR="00000000" w:rsidRPr="00000000">
              <w:rPr>
                <w:rFonts w:ascii="Arial" w:cs="Arial" w:eastAsia="Arial" w:hAnsi="Arial"/>
                <w:rtl w:val="0"/>
              </w:rPr>
              <w:t xml:space="preserve"> (should the offeror be selected).</w:t>
            </w:r>
          </w:p>
        </w:tc>
        <w:tc>
          <w:tcPr>
            <w:tcBorders>
              <w:top w:color="000000" w:space="0" w:sz="0" w:val="nil"/>
              <w:left w:color="000000" w:space="0" w:sz="8" w:val="dashed"/>
              <w:bottom w:color="000000" w:space="0" w:sz="8" w:val="dashed"/>
              <w:right w:color="000000" w:space="0" w:sz="0" w:val="nil"/>
            </w:tcBorders>
            <w:tcMar>
              <w:top w:w="99.0" w:type="dxa"/>
              <w:left w:w="99.0" w:type="dxa"/>
              <w:bottom w:w="99.0" w:type="dxa"/>
              <w:right w:w="99.0" w:type="dxa"/>
            </w:tcMar>
            <w:vAlign w:val="center"/>
          </w:tcPr>
          <w:p w:rsidR="00000000" w:rsidDel="00000000" w:rsidP="00000000" w:rsidRDefault="00000000" w:rsidRPr="00000000" w14:paraId="0000002E">
            <w:pPr>
              <w:numPr>
                <w:ilvl w:val="0"/>
                <w:numId w:val="7"/>
              </w:numPr>
              <w:spacing w:after="200" w:lineRule="auto"/>
              <w:ind w:left="454" w:hanging="227"/>
              <w:rPr>
                <w:rFonts w:ascii="Arial" w:cs="Arial" w:eastAsia="Arial" w:hAnsi="Arial"/>
              </w:rPr>
            </w:pPr>
            <w:r w:rsidDel="00000000" w:rsidR="00000000" w:rsidRPr="00000000">
              <w:rPr>
                <w:rFonts w:ascii="Arial" w:cs="Arial" w:eastAsia="Arial" w:hAnsi="Arial"/>
                <w:rtl w:val="0"/>
              </w:rPr>
              <w:t xml:space="preserve">Audited financial statements for the last </w:t>
            </w:r>
            <w:r w:rsidDel="00000000" w:rsidR="00000000" w:rsidRPr="00000000">
              <w:rPr>
                <w:rFonts w:ascii="Arial" w:cs="Arial" w:eastAsia="Arial" w:hAnsi="Arial"/>
                <w:shd w:fill="cccccc" w:val="clear"/>
                <w:rtl w:val="0"/>
              </w:rPr>
              <w:t xml:space="preserve">[three (3)]</w:t>
            </w:r>
            <w:r w:rsidDel="00000000" w:rsidR="00000000" w:rsidRPr="00000000">
              <w:rPr>
                <w:rFonts w:ascii="Arial" w:cs="Arial" w:eastAsia="Arial" w:hAnsi="Arial"/>
                <w:rtl w:val="0"/>
              </w:rPr>
              <w:t xml:space="preserve"> years (2023, 2024, 2025)</w:t>
            </w:r>
          </w:p>
          <w:p w:rsidR="00000000" w:rsidDel="00000000" w:rsidP="00000000" w:rsidRDefault="00000000" w:rsidRPr="00000000" w14:paraId="0000002F">
            <w:pPr>
              <w:numPr>
                <w:ilvl w:val="0"/>
                <w:numId w:val="7"/>
              </w:numPr>
              <w:spacing w:after="200" w:lineRule="auto"/>
              <w:ind w:left="454" w:hanging="227"/>
              <w:rPr>
                <w:rFonts w:ascii="Arial" w:cs="Arial" w:eastAsia="Arial" w:hAnsi="Arial"/>
              </w:rPr>
            </w:pPr>
            <w:r w:rsidDel="00000000" w:rsidR="00000000" w:rsidRPr="00000000">
              <w:rPr>
                <w:rFonts w:ascii="Arial" w:cs="Arial" w:eastAsia="Arial" w:hAnsi="Arial"/>
                <w:rtl w:val="0"/>
              </w:rPr>
              <w:t xml:space="preserve">A letter from a financial institution/bank confirming access to a line of credit or other financial means</w:t>
            </w:r>
          </w:p>
        </w:tc>
      </w:tr>
      <w:tr>
        <w:trPr>
          <w:cantSplit w:val="1"/>
          <w:trHeight w:val="431" w:hRule="atLeast"/>
          <w:tblHeader w:val="0"/>
        </w:trPr>
        <w:tc>
          <w:tcPr>
            <w:tcBorders>
              <w:top w:color="000000" w:space="0" w:sz="8" w:val="dashed"/>
              <w:left w:color="000000" w:space="0" w:sz="0" w:val="nil"/>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30">
            <w:pPr>
              <w:numPr>
                <w:ilvl w:val="0"/>
                <w:numId w:val="2"/>
              </w:numPr>
              <w:ind w:left="357" w:hanging="360"/>
              <w:rPr/>
            </w:pPr>
            <w:r w:rsidDel="00000000" w:rsidR="00000000" w:rsidRPr="00000000">
              <w:rPr>
                <w:rFonts w:ascii="Arial" w:cs="Arial" w:eastAsia="Arial" w:hAnsi="Arial"/>
                <w:b w:val="1"/>
                <w:bCs w:val="1"/>
                <w:rtl w:val="0"/>
              </w:rPr>
              <w:t xml:space="preserve">Financial capability</w:t>
            </w:r>
            <w:r w:rsidDel="00000000" w:rsidR="00000000" w:rsidRPr="00000000">
              <w:rPr>
                <w:rtl w:val="0"/>
              </w:rPr>
            </w:r>
          </w:p>
          <w:p w:rsidR="00000000" w:rsidDel="00000000" w:rsidP="00000000" w:rsidRDefault="00000000" w:rsidRPr="00000000" w14:paraId="00000031">
            <w:pPr>
              <w:ind w:left="360" w:firstLine="0"/>
              <w:rPr>
                <w:rFonts w:ascii="Arial" w:cs="Arial" w:eastAsia="Arial" w:hAnsi="Arial"/>
              </w:rPr>
            </w:pPr>
            <w:r w:rsidDel="00000000" w:rsidR="00000000" w:rsidRPr="00000000">
              <w:rPr>
                <w:rFonts w:ascii="Arial" w:cs="Arial" w:eastAsia="Arial" w:hAnsi="Arial"/>
                <w:rtl w:val="0"/>
              </w:rPr>
              <w:t xml:space="preserve">The offeror has an annual turnover of minimum </w:t>
            </w:r>
            <w:r w:rsidDel="00000000" w:rsidR="00000000" w:rsidRPr="00000000">
              <w:rPr>
                <w:rFonts w:ascii="Roboto" w:cs="Roboto" w:eastAsia="Roboto" w:hAnsi="Roboto"/>
                <w:b w:val="1"/>
                <w:bCs w:val="1"/>
                <w:color w:val="1f1f1f"/>
                <w:sz w:val="17"/>
                <w:szCs w:val="17"/>
                <w:highlight w:val="white"/>
                <w:rtl w:val="0"/>
              </w:rPr>
              <w:t xml:space="preserve">500,000 USD (or equivalent local currency)</w:t>
            </w:r>
            <w:r w:rsidDel="00000000" w:rsidR="00000000" w:rsidRPr="00000000">
              <w:rPr>
                <w:rFonts w:ascii="Arial" w:cs="Arial" w:eastAsia="Arial" w:hAnsi="Arial"/>
                <w:rtl w:val="0"/>
              </w:rPr>
              <w:t xml:space="preserve"> in any one of the last </w:t>
            </w:r>
            <w:r w:rsidDel="00000000" w:rsidR="00000000" w:rsidRPr="00000000">
              <w:rPr>
                <w:rFonts w:ascii="Arial" w:cs="Arial" w:eastAsia="Arial" w:hAnsi="Arial"/>
                <w:shd w:fill="cccccc" w:val="clear"/>
                <w:rtl w:val="0"/>
              </w:rPr>
              <w:t xml:space="preserve">[three (3)]</w:t>
            </w:r>
            <w:r w:rsidDel="00000000" w:rsidR="00000000" w:rsidRPr="00000000">
              <w:rPr>
                <w:rFonts w:ascii="Arial" w:cs="Arial" w:eastAsia="Arial" w:hAnsi="Arial"/>
                <w:rtl w:val="0"/>
              </w:rPr>
              <w:t xml:space="preserve"> years. </w:t>
            </w:r>
          </w:p>
        </w:tc>
        <w:tc>
          <w:tcPr>
            <w:tcBorders>
              <w:top w:color="000000" w:space="0" w:sz="8" w:val="dashed"/>
              <w:left w:color="000000" w:space="0" w:sz="8" w:val="dashed"/>
              <w:bottom w:color="000000" w:space="0" w:sz="8" w:val="dashed"/>
              <w:right w:color="000000" w:space="0" w:sz="0" w:val="nil"/>
            </w:tcBorders>
            <w:tcMar>
              <w:top w:w="99.0" w:type="dxa"/>
              <w:left w:w="99.0" w:type="dxa"/>
              <w:bottom w:w="99.0" w:type="dxa"/>
              <w:right w:w="99.0" w:type="dxa"/>
            </w:tcMar>
            <w:vAlign w:val="center"/>
          </w:tcPr>
          <w:p w:rsidR="00000000" w:rsidDel="00000000" w:rsidP="00000000" w:rsidRDefault="00000000" w:rsidRPr="00000000" w14:paraId="00000032">
            <w:pPr>
              <w:numPr>
                <w:ilvl w:val="0"/>
                <w:numId w:val="7"/>
              </w:numPr>
              <w:spacing w:after="200" w:lineRule="auto"/>
              <w:ind w:left="720" w:hanging="360"/>
              <w:rPr>
                <w:rFonts w:ascii="Arial" w:cs="Arial" w:eastAsia="Arial" w:hAnsi="Arial"/>
              </w:rPr>
            </w:pPr>
            <w:r w:rsidDel="00000000" w:rsidR="00000000" w:rsidRPr="00000000">
              <w:rPr>
                <w:rFonts w:ascii="Arial" w:cs="Arial" w:eastAsia="Arial" w:hAnsi="Arial"/>
                <w:rtl w:val="0"/>
              </w:rPr>
              <w:t xml:space="preserve">Audited financial statements for the last </w:t>
            </w:r>
            <w:r w:rsidDel="00000000" w:rsidR="00000000" w:rsidRPr="00000000">
              <w:rPr>
                <w:rFonts w:ascii="Arial" w:cs="Arial" w:eastAsia="Arial" w:hAnsi="Arial"/>
                <w:shd w:fill="cccccc" w:val="clear"/>
                <w:rtl w:val="0"/>
              </w:rPr>
              <w:t xml:space="preserve">[three (3)]</w:t>
            </w:r>
            <w:r w:rsidDel="00000000" w:rsidR="00000000" w:rsidRPr="00000000">
              <w:rPr>
                <w:rFonts w:ascii="Arial" w:cs="Arial" w:eastAsia="Arial" w:hAnsi="Arial"/>
                <w:rtl w:val="0"/>
              </w:rPr>
              <w:t xml:space="preserve"> years (2023, 2024, 2025)</w:t>
            </w:r>
          </w:p>
        </w:tc>
      </w:tr>
      <w:tr>
        <w:trPr>
          <w:cantSplit w:val="1"/>
          <w:trHeight w:val="431" w:hRule="atLeast"/>
          <w:tblHeader w:val="0"/>
        </w:trPr>
        <w:tc>
          <w:tcPr>
            <w:tcBorders>
              <w:top w:color="000000" w:space="0" w:sz="8" w:val="dashed"/>
              <w:left w:color="000000" w:space="0" w:sz="0" w:val="nil"/>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33">
            <w:pPr>
              <w:numPr>
                <w:ilvl w:val="0"/>
                <w:numId w:val="2"/>
              </w:numPr>
              <w:ind w:left="360"/>
            </w:pPr>
            <w:r w:rsidDel="00000000" w:rsidR="00000000" w:rsidRPr="00000000">
              <w:rPr>
                <w:rFonts w:ascii="Arial" w:cs="Arial" w:eastAsia="Arial" w:hAnsi="Arial"/>
                <w:b w:val="1"/>
                <w:bCs w:val="1"/>
                <w:rtl w:val="0"/>
              </w:rPr>
              <w:t xml:space="preserve">Experience</w:t>
            </w:r>
            <w:r w:rsidDel="00000000" w:rsidR="00000000" w:rsidRPr="00000000">
              <w:rPr>
                <w:rtl w:val="0"/>
              </w:rPr>
            </w:r>
          </w:p>
          <w:p w:rsidR="00000000" w:rsidDel="00000000" w:rsidP="00000000" w:rsidRDefault="00000000" w:rsidRPr="00000000" w14:paraId="00000034">
            <w:pPr>
              <w:ind w:left="360" w:firstLine="0"/>
              <w:rPr>
                <w:rFonts w:ascii="Arial" w:cs="Arial" w:eastAsia="Arial" w:hAnsi="Arial"/>
              </w:rPr>
            </w:pPr>
            <w:r w:rsidDel="00000000" w:rsidR="00000000" w:rsidRPr="00000000">
              <w:rPr>
                <w:rFonts w:ascii="Arial" w:cs="Arial" w:eastAsia="Arial" w:hAnsi="Arial"/>
                <w:rtl w:val="0"/>
              </w:rPr>
              <w:t xml:space="preserve">The offeror has been in continuous business </w:t>
            </w:r>
            <w:r w:rsidDel="00000000" w:rsidR="00000000" w:rsidRPr="00000000">
              <w:rPr>
                <w:rFonts w:ascii="Arial" w:cs="Arial" w:eastAsia="Arial" w:hAnsi="Arial"/>
                <w:highlight w:val="white"/>
                <w:rtl w:val="0"/>
              </w:rPr>
              <w:t xml:space="preserve">d</w:t>
            </w:r>
            <w:r w:rsidDel="00000000" w:rsidR="00000000" w:rsidRPr="00000000">
              <w:rPr>
                <w:rFonts w:ascii="Arial" w:cs="Arial" w:eastAsia="Arial" w:hAnsi="Arial"/>
                <w:rtl w:val="0"/>
              </w:rPr>
              <w:t xml:space="preserve">uring the last </w:t>
            </w:r>
            <w:r w:rsidDel="00000000" w:rsidR="00000000" w:rsidRPr="00000000">
              <w:rPr>
                <w:rFonts w:ascii="Arial" w:cs="Arial" w:eastAsia="Arial" w:hAnsi="Arial"/>
                <w:shd w:fill="cccccc" w:val="clear"/>
                <w:rtl w:val="0"/>
              </w:rPr>
              <w:t xml:space="preserve">[five (5)]</w:t>
            </w:r>
            <w:r w:rsidDel="00000000" w:rsidR="00000000" w:rsidRPr="00000000">
              <w:rPr>
                <w:rFonts w:ascii="Arial" w:cs="Arial" w:eastAsia="Arial" w:hAnsi="Arial"/>
                <w:rtl w:val="0"/>
              </w:rPr>
              <w:t xml:space="preserve"> years. The Offeror shall have been legally registered and in operation for at least five (5) years prior to the deadline for submission of offers (i.e., registered in 2021 or earlier). </w:t>
            </w:r>
          </w:p>
        </w:tc>
        <w:tc>
          <w:tcPr>
            <w:tcBorders>
              <w:top w:color="000000" w:space="0" w:sz="8" w:val="dashed"/>
              <w:left w:color="000000" w:space="0" w:sz="8" w:val="dashed"/>
              <w:bottom w:color="000000" w:space="0" w:sz="8" w:val="dashed"/>
              <w:right w:color="000000" w:space="0" w:sz="0" w:val="nil"/>
            </w:tcBorders>
            <w:tcMar>
              <w:top w:w="99.0" w:type="dxa"/>
              <w:left w:w="99.0" w:type="dxa"/>
              <w:bottom w:w="99.0" w:type="dxa"/>
              <w:right w:w="99.0" w:type="dxa"/>
            </w:tcMar>
            <w:vAlign w:val="center"/>
          </w:tcPr>
          <w:p w:rsidR="00000000" w:rsidDel="00000000" w:rsidP="00000000" w:rsidRDefault="00000000" w:rsidRPr="00000000" w14:paraId="00000035">
            <w:pPr>
              <w:numPr>
                <w:ilvl w:val="0"/>
                <w:numId w:val="7"/>
              </w:numPr>
              <w:ind w:left="454" w:hanging="227"/>
              <w:rPr>
                <w:rFonts w:ascii="Arial" w:cs="Arial" w:eastAsia="Arial" w:hAnsi="Arial"/>
              </w:rPr>
            </w:pPr>
            <w:r w:rsidDel="00000000" w:rsidR="00000000" w:rsidRPr="00000000">
              <w:rPr>
                <w:rFonts w:ascii="Arial" w:cs="Arial" w:eastAsia="Arial" w:hAnsi="Arial"/>
                <w:rtl w:val="0"/>
              </w:rPr>
              <w:t xml:space="preserve">Certification of incorporation of the offeror</w:t>
            </w:r>
          </w:p>
        </w:tc>
      </w:tr>
      <w:tr>
        <w:trPr>
          <w:cantSplit w:val="1"/>
          <w:trHeight w:val="1080" w:hRule="atLeast"/>
          <w:tblHeader w:val="0"/>
        </w:trPr>
        <w:tc>
          <w:tcPr>
            <w:tcBorders>
              <w:top w:color="000000" w:space="0" w:sz="8" w:val="dashed"/>
              <w:left w:color="000000" w:space="0" w:sz="0" w:val="nil"/>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36">
            <w:pPr>
              <w:numPr>
                <w:ilvl w:val="0"/>
                <w:numId w:val="2"/>
              </w:numPr>
              <w:ind w:left="360"/>
            </w:pPr>
            <w:r w:rsidDel="00000000" w:rsidR="00000000" w:rsidRPr="00000000">
              <w:rPr>
                <w:rFonts w:ascii="Arial" w:cs="Arial" w:eastAsia="Arial" w:hAnsi="Arial"/>
                <w:b w:val="1"/>
                <w:bCs w:val="1"/>
                <w:rtl w:val="0"/>
              </w:rPr>
              <w:t xml:space="preserve">Experience</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360" w:firstLine="0"/>
              <w:rPr/>
            </w:pPr>
            <w:r w:rsidDel="00000000" w:rsidR="00000000" w:rsidRPr="00000000">
              <w:rPr>
                <w:rFonts w:ascii="Arial" w:cs="Arial" w:eastAsia="Arial" w:hAnsi="Arial"/>
                <w:rtl w:val="0"/>
              </w:rPr>
              <w:t xml:space="preserve">The Offeror must have successfully completed at least</w:t>
            </w:r>
            <w:r w:rsidDel="00000000" w:rsidR="00000000" w:rsidRPr="00000000">
              <w:rPr>
                <w:rFonts w:ascii="Arial" w:cs="Arial" w:eastAsia="Arial" w:hAnsi="Arial"/>
                <w:b w:val="1"/>
                <w:bCs w:val="1"/>
                <w:rtl w:val="0"/>
              </w:rPr>
              <w:t xml:space="preserve"> five (5)</w:t>
            </w:r>
            <w:r w:rsidDel="00000000" w:rsidR="00000000" w:rsidRPr="00000000">
              <w:rPr>
                <w:rFonts w:ascii="Arial" w:cs="Arial" w:eastAsia="Arial" w:hAnsi="Arial"/>
                <w:rtl w:val="0"/>
              </w:rPr>
              <w:t xml:space="preserve"> infrastructure design or design review assignments within the last five (5) years, each with a construction cost exceeding USD 1,000,000, excluding land acquisition costs and taxes.</w:t>
            </w:r>
            <w:r w:rsidDel="00000000" w:rsidR="00000000" w:rsidRPr="00000000">
              <w:rPr>
                <w:rtl w:val="0"/>
              </w:rPr>
            </w:r>
          </w:p>
        </w:tc>
        <w:tc>
          <w:tcPr>
            <w:tcBorders>
              <w:top w:color="000000" w:space="0" w:sz="8" w:val="dashed"/>
              <w:left w:color="000000" w:space="0" w:sz="8" w:val="dashed"/>
              <w:bottom w:color="000000" w:space="0" w:sz="8" w:val="dashed"/>
              <w:right w:color="000000" w:space="0" w:sz="0" w:val="nil"/>
            </w:tcBorders>
            <w:tcMar>
              <w:top w:w="99.0" w:type="dxa"/>
              <w:left w:w="99.0" w:type="dxa"/>
              <w:bottom w:w="99.0" w:type="dxa"/>
              <w:right w:w="99.0" w:type="dxa"/>
            </w:tcMar>
            <w:vAlign w:val="center"/>
          </w:tcPr>
          <w:p w:rsidR="00000000" w:rsidDel="00000000" w:rsidP="00000000" w:rsidRDefault="00000000" w:rsidRPr="00000000" w14:paraId="00000038">
            <w:pPr>
              <w:numPr>
                <w:ilvl w:val="0"/>
                <w:numId w:val="7"/>
              </w:numPr>
              <w:pBdr>
                <w:top w:space="0" w:sz="0" w:val="nil"/>
                <w:left w:space="0" w:sz="0" w:val="nil"/>
                <w:bottom w:space="0" w:sz="0" w:val="nil"/>
                <w:right w:space="0" w:sz="0" w:val="nil"/>
                <w:between w:space="0" w:sz="0" w:val="nil"/>
              </w:pBdr>
              <w:spacing w:after="200" w:lineRule="auto"/>
              <w:ind w:left="454" w:hanging="227"/>
              <w:rPr>
                <w:rFonts w:ascii="Arial" w:cs="Arial" w:eastAsia="Arial" w:hAnsi="Arial"/>
              </w:rPr>
            </w:pPr>
            <w:r w:rsidDel="00000000" w:rsidR="00000000" w:rsidRPr="00000000">
              <w:rPr>
                <w:rFonts w:ascii="Arial" w:cs="Arial" w:eastAsia="Arial" w:hAnsi="Arial"/>
                <w:rtl w:val="0"/>
              </w:rPr>
              <w:t xml:space="preserve">Schedule 0.4 [</w:t>
            </w:r>
            <w:r w:rsidDel="00000000" w:rsidR="00000000" w:rsidRPr="00000000">
              <w:rPr>
                <w:rFonts w:ascii="Arial" w:cs="Arial" w:eastAsia="Arial" w:hAnsi="Arial"/>
                <w:i w:val="1"/>
                <w:iCs w:val="1"/>
                <w:rtl w:val="0"/>
              </w:rPr>
              <w:t xml:space="preserve">Capacity and Experience</w:t>
            </w:r>
            <w:r w:rsidDel="00000000" w:rsidR="00000000" w:rsidRPr="00000000">
              <w:rPr>
                <w:rFonts w:ascii="Arial" w:cs="Arial" w:eastAsia="Arial" w:hAnsi="Arial"/>
                <w:rtl w:val="0"/>
              </w:rPr>
              <w:t xml:space="preserve">]</w:t>
            </w:r>
          </w:p>
          <w:p w:rsidR="00000000" w:rsidDel="00000000" w:rsidP="00000000" w:rsidRDefault="00000000" w:rsidRPr="00000000" w14:paraId="00000039">
            <w:pPr>
              <w:numPr>
                <w:ilvl w:val="0"/>
                <w:numId w:val="7"/>
              </w:numPr>
              <w:pBdr>
                <w:top w:space="0" w:sz="0" w:val="nil"/>
                <w:left w:space="0" w:sz="0" w:val="nil"/>
                <w:bottom w:space="0" w:sz="0" w:val="nil"/>
                <w:right w:space="0" w:sz="0" w:val="nil"/>
                <w:between w:space="0" w:sz="0" w:val="nil"/>
              </w:pBdr>
              <w:ind w:left="454" w:hanging="227"/>
              <w:rPr>
                <w:rFonts w:ascii="Arial" w:cs="Arial" w:eastAsia="Arial" w:hAnsi="Arial"/>
              </w:rPr>
            </w:pPr>
            <w:r w:rsidDel="00000000" w:rsidR="00000000" w:rsidRPr="00000000">
              <w:rPr>
                <w:rFonts w:ascii="Arial" w:cs="Arial" w:eastAsia="Arial" w:hAnsi="Arial"/>
                <w:rtl w:val="0"/>
              </w:rPr>
              <w:t xml:space="preserve">Schedule 0.7 [</w:t>
            </w:r>
            <w:r w:rsidDel="00000000" w:rsidR="00000000" w:rsidRPr="00000000">
              <w:rPr>
                <w:rFonts w:ascii="Arial" w:cs="Arial" w:eastAsia="Arial" w:hAnsi="Arial"/>
                <w:i w:val="1"/>
                <w:iCs w:val="1"/>
                <w:rtl w:val="0"/>
              </w:rPr>
              <w:t xml:space="preserve">Performance Statement</w:t>
            </w:r>
            <w:r w:rsidDel="00000000" w:rsidR="00000000" w:rsidRPr="00000000">
              <w:rPr>
                <w:rFonts w:ascii="Arial" w:cs="Arial" w:eastAsia="Arial" w:hAnsi="Arial"/>
                <w:rtl w:val="0"/>
              </w:rPr>
              <w:t xml:space="preserve">]</w:t>
            </w:r>
          </w:p>
        </w:tc>
      </w:tr>
      <w:tr>
        <w:trPr>
          <w:cantSplit w:val="1"/>
          <w:trHeight w:val="1080" w:hRule="atLeast"/>
          <w:tblHeader w:val="0"/>
        </w:trPr>
        <w:tc>
          <w:tcPr>
            <w:tcBorders>
              <w:top w:color="000000" w:space="0" w:sz="8" w:val="dashed"/>
              <w:left w:color="000000" w:space="0" w:sz="0" w:val="nil"/>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3A">
            <w:pPr>
              <w:numPr>
                <w:ilvl w:val="0"/>
                <w:numId w:val="2"/>
              </w:numPr>
              <w:ind w:left="360"/>
            </w:pPr>
            <w:r w:rsidDel="00000000" w:rsidR="00000000" w:rsidRPr="00000000">
              <w:rPr>
                <w:rFonts w:ascii="Arial" w:cs="Arial" w:eastAsia="Arial" w:hAnsi="Arial"/>
                <w:b w:val="1"/>
                <w:bCs w:val="1"/>
                <w:rtl w:val="0"/>
              </w:rPr>
              <w:t xml:space="preserve">Experience</w:t>
            </w:r>
            <w:r w:rsidDel="00000000" w:rsidR="00000000" w:rsidRPr="00000000">
              <w:rPr>
                <w:rtl w:val="0"/>
              </w:rPr>
            </w:r>
          </w:p>
          <w:p w:rsidR="00000000" w:rsidDel="00000000" w:rsidP="00000000" w:rsidRDefault="00000000" w:rsidRPr="00000000" w14:paraId="0000003B">
            <w:pPr>
              <w:ind w:left="360" w:firstLine="0"/>
              <w:rPr>
                <w:rFonts w:ascii="Arial" w:cs="Arial" w:eastAsia="Arial" w:hAnsi="Arial"/>
              </w:rPr>
            </w:pPr>
            <w:r w:rsidDel="00000000" w:rsidR="00000000" w:rsidRPr="00000000">
              <w:rPr>
                <w:rFonts w:ascii="Arial" w:cs="Arial" w:eastAsia="Arial" w:hAnsi="Arial"/>
                <w:rtl w:val="0"/>
              </w:rPr>
              <w:t xml:space="preserve">The Offeror Bidders must meet all requirements below.</w:t>
            </w:r>
          </w:p>
          <w:p w:rsidR="00000000" w:rsidDel="00000000" w:rsidP="00000000" w:rsidRDefault="00000000" w:rsidRPr="00000000" w14:paraId="0000003C">
            <w:pPr>
              <w:numPr>
                <w:ilvl w:val="0"/>
                <w:numId w:val="1"/>
              </w:numPr>
              <w:ind w:left="720" w:hanging="360"/>
              <w:rPr>
                <w:rFonts w:ascii="Arial" w:cs="Arial" w:eastAsia="Arial" w:hAnsi="Arial"/>
                <w:u w:val="none"/>
              </w:rPr>
            </w:pPr>
            <w:r w:rsidDel="00000000" w:rsidR="00000000" w:rsidRPr="00000000">
              <w:rPr>
                <w:rFonts w:ascii="Arial" w:cs="Arial" w:eastAsia="Arial" w:hAnsi="Arial"/>
                <w:rtl w:val="0"/>
              </w:rPr>
              <w:t xml:space="preserve">LTA Director: fluent in English and the language(s) of service delivery.</w:t>
            </w:r>
          </w:p>
          <w:p w:rsidR="00000000" w:rsidDel="00000000" w:rsidP="00000000" w:rsidRDefault="00000000" w:rsidRPr="00000000" w14:paraId="0000003D">
            <w:pPr>
              <w:numPr>
                <w:ilvl w:val="0"/>
                <w:numId w:val="1"/>
              </w:numPr>
              <w:ind w:left="720" w:hanging="360"/>
              <w:rPr>
                <w:rFonts w:ascii="Arial" w:cs="Arial" w:eastAsia="Arial" w:hAnsi="Arial"/>
                <w:u w:val="none"/>
              </w:rPr>
            </w:pPr>
            <w:r w:rsidDel="00000000" w:rsidR="00000000" w:rsidRPr="00000000">
              <w:rPr>
                <w:rFonts w:ascii="Arial" w:cs="Arial" w:eastAsia="Arial" w:hAnsi="Arial"/>
                <w:rtl w:val="0"/>
              </w:rPr>
              <w:t xml:space="preserve">LTA Coordinator: fluent in English and the language(s) of service delivery.</w:t>
            </w:r>
          </w:p>
          <w:p w:rsidR="00000000" w:rsidDel="00000000" w:rsidP="00000000" w:rsidRDefault="00000000" w:rsidRPr="00000000" w14:paraId="0000003E">
            <w:pPr>
              <w:numPr>
                <w:ilvl w:val="0"/>
                <w:numId w:val="1"/>
              </w:numPr>
              <w:ind w:left="720" w:hanging="360"/>
              <w:rPr>
                <w:rFonts w:ascii="Arial" w:cs="Arial" w:eastAsia="Arial" w:hAnsi="Arial"/>
                <w:u w:val="none"/>
              </w:rPr>
            </w:pPr>
            <w:r w:rsidDel="00000000" w:rsidR="00000000" w:rsidRPr="00000000">
              <w:rPr>
                <w:rFonts w:ascii="Arial" w:cs="Arial" w:eastAsia="Arial" w:hAnsi="Arial"/>
                <w:rtl w:val="0"/>
              </w:rPr>
              <w:t xml:space="preserve">Technical Level Lead(s): For each mandatory core discipline, at least one (1) technical level lead (level 3, 15+ years of experience)  fluent in English and the language(s) of service delivery.</w:t>
            </w:r>
          </w:p>
        </w:tc>
        <w:tc>
          <w:tcPr>
            <w:tcBorders>
              <w:top w:color="000000" w:space="0" w:sz="8" w:val="dashed"/>
              <w:left w:color="000000" w:space="0" w:sz="8" w:val="dashed"/>
              <w:bottom w:color="000000" w:space="0" w:sz="8" w:val="dashed"/>
              <w:right w:color="000000" w:space="0" w:sz="0" w:val="nil"/>
            </w:tcBorders>
            <w:tcMar>
              <w:top w:w="99.0" w:type="dxa"/>
              <w:left w:w="99.0" w:type="dxa"/>
              <w:bottom w:w="99.0" w:type="dxa"/>
              <w:right w:w="99.0" w:type="dxa"/>
            </w:tcMar>
            <w:vAlign w:val="center"/>
          </w:tcPr>
          <w:p w:rsidR="00000000" w:rsidDel="00000000" w:rsidP="00000000" w:rsidRDefault="00000000" w:rsidRPr="00000000" w14:paraId="0000003F">
            <w:pPr>
              <w:numPr>
                <w:ilvl w:val="0"/>
                <w:numId w:val="7"/>
              </w:numPr>
              <w:ind w:left="454" w:hanging="227"/>
              <w:rPr>
                <w:rFonts w:ascii="Arial" w:cs="Arial" w:eastAsia="Arial" w:hAnsi="Arial"/>
                <w:highlight w:val="yellow"/>
              </w:rPr>
            </w:pPr>
            <w:r w:rsidDel="00000000" w:rsidR="00000000" w:rsidRPr="00000000">
              <w:rPr>
                <w:rFonts w:ascii="Arial" w:cs="Arial" w:eastAsia="Arial" w:hAnsi="Arial"/>
                <w:highlight w:val="yellow"/>
                <w:rtl w:val="0"/>
              </w:rPr>
              <w:t xml:space="preserve">0.5 Proposed Key Personnel</w:t>
            </w:r>
          </w:p>
          <w:p w:rsidR="00000000" w:rsidDel="00000000" w:rsidP="00000000" w:rsidRDefault="00000000" w:rsidRPr="00000000" w14:paraId="00000040">
            <w:pPr>
              <w:numPr>
                <w:ilvl w:val="0"/>
                <w:numId w:val="7"/>
              </w:numPr>
              <w:ind w:left="454" w:hanging="227"/>
              <w:rPr>
                <w:rFonts w:ascii="Arial" w:cs="Arial" w:eastAsia="Arial" w:hAnsi="Arial"/>
                <w:highlight w:val="yellow"/>
                <w:u w:val="none"/>
              </w:rPr>
            </w:pPr>
            <w:r w:rsidDel="00000000" w:rsidR="00000000" w:rsidRPr="00000000">
              <w:rPr>
                <w:rFonts w:ascii="Arial" w:cs="Arial" w:eastAsia="Arial" w:hAnsi="Arial"/>
                <w:highlight w:val="yellow"/>
                <w:rtl w:val="0"/>
              </w:rPr>
              <w:t xml:space="preserve">0.6 Statement of Exclusivity and Availability</w:t>
            </w:r>
          </w:p>
        </w:tc>
      </w:tr>
    </w:tbl>
    <w:p w:rsidR="00000000" w:rsidDel="00000000" w:rsidP="00000000" w:rsidRDefault="00000000" w:rsidRPr="00000000" w14:paraId="00000041">
      <w:pPr>
        <w:jc w:val="both"/>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2">
      <w:pPr>
        <w:jc w:val="both"/>
        <w:rPr>
          <w:b w:val="1"/>
          <w:bCs w:val="1"/>
        </w:rPr>
      </w:pPr>
      <w:r w:rsidDel="00000000" w:rsidR="00000000" w:rsidRPr="00000000">
        <w:rPr>
          <w:rtl w:val="0"/>
        </w:rPr>
      </w:r>
    </w:p>
    <w:tbl>
      <w:tblPr>
        <w:tblStyle w:val="Table3"/>
        <w:tblW w:w="90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0"/>
        <w:gridCol w:w="4530"/>
        <w:tblGridChange w:id="0">
          <w:tblGrid>
            <w:gridCol w:w="4500"/>
            <w:gridCol w:w="4530"/>
          </w:tblGrid>
        </w:tblGridChange>
      </w:tblGrid>
      <w:tr>
        <w:trPr>
          <w:cantSplit w:val="0"/>
          <w:trHeight w:val="555" w:hRule="atLeast"/>
          <w:tblHeader w:val="0"/>
        </w:trPr>
        <w:tc>
          <w:tcPr>
            <w:gridSpan w:val="2"/>
            <w:tcBorders>
              <w:bottom w:color="000000" w:space="0" w:sz="0" w:val="nil"/>
              <w:right w:color="ffffff" w:space="0" w:sz="18" w:val="single"/>
            </w:tcBorders>
            <w:shd w:fill="000000" w:val="clear"/>
            <w:vAlign w:val="center"/>
          </w:tcPr>
          <w:p w:rsidR="00000000" w:rsidDel="00000000" w:rsidP="00000000" w:rsidRDefault="00000000" w:rsidRPr="00000000" w14:paraId="00000043">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4. TECHNICAL CRITERIA</w:t>
            </w:r>
          </w:p>
        </w:tc>
      </w:tr>
      <w:tr>
        <w:trPr>
          <w:cantSplit w:val="0"/>
          <w:trHeight w:val="690" w:hRule="atLeast"/>
          <w:tblHeader w:val="0"/>
        </w:trPr>
        <w:tc>
          <w:tcPr>
            <w:tcBorders>
              <w:top w:color="000000" w:space="0" w:sz="0" w:val="nil"/>
              <w:left w:color="000000" w:space="0" w:sz="0" w:val="nil"/>
              <w:bottom w:color="000000" w:space="0" w:sz="0" w:val="nil"/>
              <w:right w:color="ffffff" w:space="0" w:sz="18" w:val="single"/>
            </w:tcBorders>
            <w:shd w:fill="f3f3f3" w:val="clear"/>
            <w:vAlign w:val="center"/>
          </w:tcPr>
          <w:p w:rsidR="00000000" w:rsidDel="00000000" w:rsidP="00000000" w:rsidRDefault="00000000" w:rsidRPr="00000000" w14:paraId="00000045">
            <w:pPr>
              <w:rPr>
                <w:rFonts w:ascii="Arial" w:cs="Arial" w:eastAsia="Arial" w:hAnsi="Arial"/>
                <w:b w:val="1"/>
                <w:bCs w:val="1"/>
              </w:rPr>
            </w:pPr>
            <w:r w:rsidDel="00000000" w:rsidR="00000000" w:rsidRPr="00000000">
              <w:rPr>
                <w:rFonts w:ascii="Arial" w:cs="Arial" w:eastAsia="Arial" w:hAnsi="Arial"/>
                <w:b w:val="1"/>
                <w:bCs w:val="1"/>
                <w:rtl w:val="0"/>
              </w:rPr>
              <w:t xml:space="preserve">Criteria evaluated based on a cumulative analysis methodology during the technical evaluation</w:t>
            </w:r>
          </w:p>
        </w:tc>
        <w:tc>
          <w:tcPr>
            <w:tcBorders>
              <w:top w:color="000000" w:space="0" w:sz="0" w:val="nil"/>
              <w:left w:color="ffffff" w:space="0" w:sz="18" w:val="single"/>
              <w:bottom w:color="000000" w:space="0" w:sz="0" w:val="nil"/>
              <w:right w:color="000000" w:space="0" w:sz="0" w:val="nil"/>
            </w:tcBorders>
            <w:shd w:fill="f3f3f3" w:val="clear"/>
            <w:vAlign w:val="center"/>
          </w:tcPr>
          <w:p w:rsidR="00000000" w:rsidDel="00000000" w:rsidP="00000000" w:rsidRDefault="00000000" w:rsidRPr="00000000" w14:paraId="00000046">
            <w:pPr>
              <w:ind w:left="90" w:firstLine="0"/>
              <w:rPr>
                <w:rFonts w:ascii="Arial" w:cs="Arial" w:eastAsia="Arial" w:hAnsi="Arial"/>
                <w:b w:val="1"/>
                <w:bCs w:val="1"/>
              </w:rPr>
            </w:pPr>
            <w:r w:rsidDel="00000000" w:rsidR="00000000" w:rsidRPr="00000000">
              <w:rPr>
                <w:rFonts w:ascii="Arial" w:cs="Arial" w:eastAsia="Arial" w:hAnsi="Arial"/>
                <w:b w:val="1"/>
                <w:bCs w:val="1"/>
                <w:rtl w:val="0"/>
              </w:rPr>
              <w:t xml:space="preserve">Documents to establish compliance with </w:t>
            </w:r>
          </w:p>
          <w:p w:rsidR="00000000" w:rsidDel="00000000" w:rsidP="00000000" w:rsidRDefault="00000000" w:rsidRPr="00000000" w14:paraId="00000047">
            <w:pPr>
              <w:ind w:left="90" w:firstLine="0"/>
              <w:rPr>
                <w:rFonts w:ascii="Arial" w:cs="Arial" w:eastAsia="Arial" w:hAnsi="Arial"/>
                <w:b w:val="1"/>
                <w:bCs w:val="1"/>
              </w:rPr>
            </w:pPr>
            <w:r w:rsidDel="00000000" w:rsidR="00000000" w:rsidRPr="00000000">
              <w:rPr>
                <w:rFonts w:ascii="Arial" w:cs="Arial" w:eastAsia="Arial" w:hAnsi="Arial"/>
                <w:b w:val="1"/>
                <w:bCs w:val="1"/>
                <w:rtl w:val="0"/>
              </w:rPr>
              <w:t xml:space="preserve">the criteria</w:t>
            </w:r>
          </w:p>
        </w:tc>
      </w:tr>
      <w:tr>
        <w:trPr>
          <w:cantSplit w:val="0"/>
          <w:trHeight w:val="1845" w:hRule="atLeast"/>
          <w:tblHeader w:val="0"/>
        </w:trPr>
        <w:tc>
          <w:tcPr>
            <w:tcBorders>
              <w:top w:color="000000" w:space="0" w:sz="0" w:val="nil"/>
              <w:left w:color="000000" w:space="0" w:sz="0" w:val="nil"/>
              <w:bottom w:color="000000" w:space="0" w:sz="18" w:val="single"/>
              <w:right w:color="000000" w:space="0" w:sz="4" w:val="dashed"/>
            </w:tcBorders>
            <w:tcMar>
              <w:top w:w="144.0" w:type="dxa"/>
              <w:left w:w="144.0" w:type="dxa"/>
              <w:bottom w:w="144.0" w:type="dxa"/>
              <w:right w:w="144.0" w:type="dxa"/>
            </w:tcMar>
          </w:tcPr>
          <w:p w:rsidR="00000000" w:rsidDel="00000000" w:rsidP="00000000" w:rsidRDefault="00000000" w:rsidRPr="00000000" w14:paraId="00000048">
            <w:pPr>
              <w:ind w:left="-90" w:right="-30" w:firstLine="0"/>
              <w:rPr>
                <w:rFonts w:ascii="Arial" w:cs="Arial" w:eastAsia="Arial" w:hAnsi="Arial"/>
              </w:rPr>
            </w:pPr>
            <w:r w:rsidDel="00000000" w:rsidR="00000000" w:rsidRPr="00000000">
              <w:rPr>
                <w:rFonts w:ascii="Arial" w:cs="Arial" w:eastAsia="Arial" w:hAnsi="Arial"/>
                <w:rtl w:val="0"/>
              </w:rPr>
              <w:t xml:space="preserve">The maximum number of technical points is detailed in the below technical proposal evaluation parts.</w:t>
            </w:r>
          </w:p>
          <w:p w:rsidR="00000000" w:rsidDel="00000000" w:rsidP="00000000" w:rsidRDefault="00000000" w:rsidRPr="00000000" w14:paraId="00000049">
            <w:pPr>
              <w:spacing w:before="200" w:lineRule="auto"/>
              <w:ind w:left="-90" w:right="60" w:firstLine="0"/>
              <w:rPr>
                <w:rFonts w:ascii="Arial" w:cs="Arial" w:eastAsia="Arial" w:hAnsi="Arial"/>
                <w:highlight w:val="white"/>
              </w:rPr>
            </w:pPr>
            <w:r w:rsidDel="00000000" w:rsidR="00000000" w:rsidRPr="00000000">
              <w:rPr>
                <w:rFonts w:ascii="Arial" w:cs="Arial" w:eastAsia="Arial" w:hAnsi="Arial"/>
                <w:highlight w:val="white"/>
                <w:rtl w:val="0"/>
              </w:rPr>
              <w:t xml:space="preserve">To be substantially compliant, offerors must obtain a minimum threshold of</w:t>
            </w:r>
            <w:r w:rsidDel="00000000" w:rsidR="00000000" w:rsidRPr="00000000">
              <w:rPr>
                <w:rFonts w:ascii="Arial" w:cs="Arial" w:eastAsia="Arial" w:hAnsi="Arial"/>
                <w:b w:val="1"/>
                <w:bCs w:val="1"/>
                <w:highlight w:val="white"/>
                <w:rtl w:val="0"/>
              </w:rPr>
              <w:t xml:space="preserve"> 70 % of total points</w:t>
            </w:r>
            <w:r w:rsidDel="00000000" w:rsidR="00000000" w:rsidRPr="00000000">
              <w:rPr>
                <w:rFonts w:ascii="Arial" w:cs="Arial" w:eastAsia="Arial" w:hAnsi="Arial"/>
                <w:highlight w:val="white"/>
                <w:rtl w:val="0"/>
              </w:rPr>
              <w:t xml:space="preserve"> (49 points of 70).</w:t>
            </w:r>
          </w:p>
        </w:tc>
        <w:tc>
          <w:tcPr>
            <w:tcBorders>
              <w:top w:color="000000" w:space="0" w:sz="0" w:val="nil"/>
              <w:left w:color="000000" w:space="0" w:sz="4" w:val="dashed"/>
              <w:bottom w:color="000000" w:space="0" w:sz="18" w:val="single"/>
              <w:right w:color="000000" w:space="0" w:sz="0" w:val="nil"/>
            </w:tcBorders>
            <w:tcMar>
              <w:top w:w="144.0" w:type="dxa"/>
              <w:left w:w="144.0" w:type="dxa"/>
              <w:bottom w:w="144.0" w:type="dxa"/>
              <w:right w:w="144.0" w:type="dxa"/>
            </w:tcMar>
          </w:tcPr>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200" w:lineRule="auto"/>
              <w:rPr>
                <w:rFonts w:ascii="Arial" w:cs="Arial" w:eastAsia="Arial" w:hAnsi="Arial"/>
              </w:rPr>
            </w:pPr>
            <w:r w:rsidDel="00000000" w:rsidR="00000000" w:rsidRPr="00000000">
              <w:rPr>
                <w:rFonts w:ascii="Arial" w:cs="Arial" w:eastAsia="Arial" w:hAnsi="Arial"/>
                <w:rtl w:val="0"/>
              </w:rPr>
              <w:t xml:space="preserve">In </w:t>
            </w:r>
            <w:r w:rsidDel="00000000" w:rsidR="00000000" w:rsidRPr="00000000">
              <w:rPr>
                <w:rFonts w:ascii="Arial" w:cs="Arial" w:eastAsia="Arial" w:hAnsi="Arial"/>
                <w:b w:val="1"/>
                <w:bCs w:val="1"/>
                <w:rtl w:val="0"/>
              </w:rPr>
              <w:t xml:space="preserve">Section VI: Returnable Schedules</w:t>
            </w:r>
            <w:r w:rsidDel="00000000" w:rsidR="00000000" w:rsidRPr="00000000">
              <w:rPr>
                <w:rFonts w:ascii="Arial" w:cs="Arial" w:eastAsia="Arial" w:hAnsi="Arial"/>
                <w:rtl w:val="0"/>
              </w:rPr>
              <w:t xml:space="preserve">:</w:t>
            </w:r>
          </w:p>
          <w:p w:rsidR="00000000" w:rsidDel="00000000" w:rsidP="00000000" w:rsidRDefault="00000000" w:rsidRPr="00000000" w14:paraId="0000004B">
            <w:pPr>
              <w:numPr>
                <w:ilvl w:val="0"/>
                <w:numId w:val="4"/>
              </w:numPr>
              <w:pBdr>
                <w:top w:space="0" w:sz="0" w:val="nil"/>
                <w:left w:space="0" w:sz="0" w:val="nil"/>
                <w:bottom w:space="0" w:sz="0" w:val="nil"/>
                <w:right w:space="0" w:sz="0" w:val="nil"/>
                <w:between w:space="0" w:sz="0" w:val="nil"/>
              </w:pBdr>
              <w:spacing w:after="100" w:lineRule="auto"/>
              <w:ind w:left="454" w:hanging="227"/>
              <w:rPr>
                <w:rFonts w:ascii="Arial" w:cs="Arial" w:eastAsia="Arial" w:hAnsi="Arial"/>
              </w:rPr>
            </w:pPr>
            <w:r w:rsidDel="00000000" w:rsidR="00000000" w:rsidRPr="00000000">
              <w:rPr>
                <w:rFonts w:ascii="Arial" w:cs="Arial" w:eastAsia="Arial" w:hAnsi="Arial"/>
                <w:rtl w:val="0"/>
              </w:rPr>
              <w:t xml:space="preserve">All schedules under Schedule 4 [</w:t>
            </w:r>
            <w:r w:rsidDel="00000000" w:rsidR="00000000" w:rsidRPr="00000000">
              <w:rPr>
                <w:rFonts w:ascii="Arial" w:cs="Arial" w:eastAsia="Arial" w:hAnsi="Arial"/>
                <w:i w:val="1"/>
                <w:iCs w:val="1"/>
                <w:rtl w:val="0"/>
              </w:rPr>
              <w:t xml:space="preserve">Contract Schedules from the Offeror</w:t>
            </w:r>
            <w:r w:rsidDel="00000000" w:rsidR="00000000" w:rsidRPr="00000000">
              <w:rPr>
                <w:rFonts w:ascii="Arial" w:cs="Arial" w:eastAsia="Arial" w:hAnsi="Arial"/>
                <w:rtl w:val="0"/>
              </w:rPr>
              <w:t xml:space="preserve">] except Schedule 4.1.A [</w:t>
            </w:r>
            <w:r w:rsidDel="00000000" w:rsidR="00000000" w:rsidRPr="00000000">
              <w:rPr>
                <w:rFonts w:ascii="Arial" w:cs="Arial" w:eastAsia="Arial" w:hAnsi="Arial"/>
                <w:i w:val="1"/>
                <w:iCs w:val="1"/>
                <w:rtl w:val="0"/>
              </w:rPr>
              <w:t xml:space="preserve">Breakdown of the Fees and Reimbursable cost</w:t>
            </w:r>
            <w:r w:rsidDel="00000000" w:rsidR="00000000" w:rsidRPr="00000000">
              <w:rPr>
                <w:rFonts w:ascii="Arial" w:cs="Arial" w:eastAsia="Arial" w:hAnsi="Arial"/>
                <w:rtl w:val="0"/>
              </w:rPr>
              <w:t xml:space="preserve">], Schedule 4.1.B [</w:t>
            </w:r>
            <w:r w:rsidDel="00000000" w:rsidR="00000000" w:rsidRPr="00000000">
              <w:rPr>
                <w:rFonts w:ascii="Arial" w:cs="Arial" w:eastAsia="Arial" w:hAnsi="Arial"/>
                <w:i w:val="1"/>
                <w:iCs w:val="1"/>
                <w:rtl w:val="0"/>
              </w:rPr>
              <w:t xml:space="preserve">Daily Rate Schedule</w:t>
            </w:r>
            <w:r w:rsidDel="00000000" w:rsidR="00000000" w:rsidRPr="00000000">
              <w:rPr>
                <w:rFonts w:ascii="Arial" w:cs="Arial" w:eastAsia="Arial" w:hAnsi="Arial"/>
                <w:rtl w:val="0"/>
              </w:rPr>
              <w:t xml:space="preserve">] and any other price-related documents</w:t>
            </w:r>
          </w:p>
          <w:p w:rsidR="00000000" w:rsidDel="00000000" w:rsidP="00000000" w:rsidRDefault="00000000" w:rsidRPr="00000000" w14:paraId="0000004C">
            <w:pPr>
              <w:numPr>
                <w:ilvl w:val="0"/>
                <w:numId w:val="4"/>
              </w:numPr>
              <w:spacing w:after="100" w:lineRule="auto"/>
              <w:ind w:left="454" w:right="60" w:hanging="227"/>
              <w:rPr>
                <w:rFonts w:ascii="Arial" w:cs="Arial" w:eastAsia="Arial" w:hAnsi="Arial"/>
              </w:rPr>
            </w:pPr>
            <w:r w:rsidDel="00000000" w:rsidR="00000000" w:rsidRPr="00000000">
              <w:rPr>
                <w:rFonts w:ascii="Arial" w:cs="Arial" w:eastAsia="Arial" w:hAnsi="Arial"/>
                <w:rtl w:val="0"/>
              </w:rPr>
              <w:t xml:space="preserve">Schedule 0.5 [</w:t>
            </w:r>
            <w:r w:rsidDel="00000000" w:rsidR="00000000" w:rsidRPr="00000000">
              <w:rPr>
                <w:rFonts w:ascii="Arial" w:cs="Arial" w:eastAsia="Arial" w:hAnsi="Arial"/>
                <w:i w:val="1"/>
                <w:iCs w:val="1"/>
                <w:rtl w:val="0"/>
              </w:rPr>
              <w:t xml:space="preserve">Format for Resume of Proposed Key Personnel</w:t>
            </w:r>
            <w:r w:rsidDel="00000000" w:rsidR="00000000" w:rsidRPr="00000000">
              <w:rPr>
                <w:rFonts w:ascii="Arial" w:cs="Arial" w:eastAsia="Arial" w:hAnsi="Arial"/>
                <w:rtl w:val="0"/>
              </w:rPr>
              <w:t xml:space="preserve">]</w:t>
            </w:r>
          </w:p>
        </w:tc>
      </w:tr>
    </w:tbl>
    <w:p w:rsidR="00000000" w:rsidDel="00000000" w:rsidP="00000000" w:rsidRDefault="00000000" w:rsidRPr="00000000" w14:paraId="0000004D">
      <w:pPr>
        <w:rPr>
          <w:b w:val="1"/>
          <w:bCs w:val="1"/>
          <w:u w:val="single"/>
        </w:rPr>
      </w:pPr>
      <w:r w:rsidDel="00000000" w:rsidR="00000000" w:rsidRPr="00000000">
        <w:rPr>
          <w:rtl w:val="0"/>
        </w:rPr>
      </w:r>
    </w:p>
    <w:tbl>
      <w:tblPr>
        <w:tblStyle w:val="Table4"/>
        <w:tblW w:w="906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0"/>
        <w:gridCol w:w="7350"/>
        <w:gridCol w:w="1170"/>
        <w:tblGridChange w:id="0">
          <w:tblGrid>
            <w:gridCol w:w="540"/>
            <w:gridCol w:w="7350"/>
            <w:gridCol w:w="1170"/>
          </w:tblGrid>
        </w:tblGridChange>
      </w:tblGrid>
      <w:tr>
        <w:trPr>
          <w:cantSplit w:val="0"/>
          <w:trHeight w:val="280" w:hRule="atLeast"/>
          <w:tblHeader w:val="0"/>
        </w:trPr>
        <w:tc>
          <w:tcPr>
            <w:gridSpan w:val="2"/>
            <w:vMerge w:val="restart"/>
            <w:tcBorders>
              <w:top w:color="000000" w:space="0" w:sz="0" w:val="nil"/>
              <w:left w:color="000000" w:space="0" w:sz="0" w:val="nil"/>
            </w:tcBorders>
            <w:shd w:fill="000000" w:val="clear"/>
            <w:vAlign w:val="center"/>
          </w:tcPr>
          <w:p w:rsidR="00000000" w:rsidDel="00000000" w:rsidP="00000000" w:rsidRDefault="00000000" w:rsidRPr="00000000" w14:paraId="0000004E">
            <w:pPr>
              <w:rPr>
                <w:b w:val="1"/>
                <w:bCs w:val="1"/>
                <w:color w:val="ffffff"/>
              </w:rPr>
            </w:pPr>
            <w:r w:rsidDel="00000000" w:rsidR="00000000" w:rsidRPr="00000000">
              <w:rPr>
                <w:b w:val="1"/>
                <w:bCs w:val="1"/>
                <w:color w:val="ffffff"/>
                <w:rtl w:val="0"/>
              </w:rPr>
              <w:t xml:space="preserve">Parts of the Technical Proposal Evaluation: Number and description</w:t>
            </w:r>
          </w:p>
        </w:tc>
        <w:tc>
          <w:tcPr>
            <w:vMerge w:val="restart"/>
            <w:tcBorders>
              <w:top w:color="000000" w:space="0" w:sz="0" w:val="nil"/>
              <w:left w:color="ffffff" w:space="0" w:sz="18" w:val="single"/>
              <w:right w:color="000000" w:space="0" w:sz="0" w:val="nil"/>
            </w:tcBorders>
            <w:shd w:fill="000000" w:val="clear"/>
            <w:vAlign w:val="center"/>
          </w:tcPr>
          <w:p w:rsidR="00000000" w:rsidDel="00000000" w:rsidP="00000000" w:rsidRDefault="00000000" w:rsidRPr="00000000" w14:paraId="00000050">
            <w:pPr>
              <w:jc w:val="center"/>
              <w:rPr>
                <w:b w:val="1"/>
                <w:bCs w:val="1"/>
                <w:color w:val="ffffff"/>
              </w:rPr>
            </w:pPr>
            <w:r w:rsidDel="00000000" w:rsidR="00000000" w:rsidRPr="00000000">
              <w:rPr>
                <w:b w:val="1"/>
                <w:bCs w:val="1"/>
                <w:color w:val="ffffff"/>
                <w:rtl w:val="0"/>
              </w:rPr>
              <w:t xml:space="preserve">Obtainable points</w:t>
            </w:r>
          </w:p>
        </w:tc>
      </w:tr>
      <w:tr>
        <w:trPr>
          <w:cantSplit w:val="0"/>
          <w:trHeight w:val="330" w:hRule="atLeast"/>
          <w:tblHeader w:val="0"/>
        </w:trPr>
        <w:tc>
          <w:tcPr>
            <w:gridSpan w:val="2"/>
            <w:vMerge w:val="continue"/>
            <w:tcBorders>
              <w:top w:color="000000" w:space="0" w:sz="0" w:val="nil"/>
              <w:left w:color="000000" w:space="0" w:sz="0" w:val="nil"/>
            </w:tcBorders>
            <w:shd w:fill="000000" w:val="clear"/>
            <w:vAlign w:val="cente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rPr>
            </w:pPr>
            <w:r w:rsidDel="00000000" w:rsidR="00000000" w:rsidRPr="00000000">
              <w:rPr>
                <w:rtl w:val="0"/>
              </w:rPr>
            </w:r>
          </w:p>
        </w:tc>
        <w:tc>
          <w:tcPr>
            <w:vMerge w:val="continue"/>
            <w:tcBorders>
              <w:top w:color="000000" w:space="0" w:sz="0" w:val="nil"/>
              <w:left w:color="ffffff" w:space="0" w:sz="18" w:val="single"/>
              <w:right w:color="000000" w:space="0" w:sz="0" w:val="nil"/>
            </w:tcBorders>
            <w:shd w:fill="000000" w:val="clear"/>
            <w:vAlign w:val="cente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rPr>
            </w:pPr>
            <w:r w:rsidDel="00000000" w:rsidR="00000000" w:rsidRPr="00000000">
              <w:rPr>
                <w:rtl w:val="0"/>
              </w:rPr>
            </w:r>
          </w:p>
        </w:tc>
      </w:tr>
      <w:tr>
        <w:trPr>
          <w:cantSplit w:val="0"/>
          <w:trHeight w:val="327" w:hRule="atLeast"/>
          <w:tblHeader w:val="0"/>
        </w:trPr>
        <w:tc>
          <w:tcPr>
            <w:tcBorders>
              <w:left w:color="000000" w:space="0" w:sz="0" w:val="nil"/>
              <w:bottom w:color="000000" w:space="0" w:sz="4" w:val="dashed"/>
              <w:right w:color="000000" w:space="0" w:sz="4" w:val="dashed"/>
            </w:tcBorders>
            <w:tcMar>
              <w:top w:w="99.0" w:type="dxa"/>
              <w:left w:w="99.0" w:type="dxa"/>
              <w:bottom w:w="99.0" w:type="dxa"/>
              <w:right w:w="99.0" w:type="dxa"/>
            </w:tcMar>
            <w:vAlign w:val="center"/>
          </w:tcPr>
          <w:p w:rsidR="00000000" w:rsidDel="00000000" w:rsidP="00000000" w:rsidRDefault="00000000" w:rsidRPr="00000000" w14:paraId="00000054">
            <w:pPr>
              <w:jc w:val="center"/>
              <w:rPr>
                <w:b w:val="1"/>
                <w:bCs w:val="1"/>
              </w:rPr>
            </w:pPr>
            <w:r w:rsidDel="00000000" w:rsidR="00000000" w:rsidRPr="00000000">
              <w:rPr>
                <w:b w:val="1"/>
                <w:bCs w:val="1"/>
                <w:rtl w:val="0"/>
              </w:rPr>
              <w:t xml:space="preserve">1.</w:t>
            </w:r>
          </w:p>
        </w:tc>
        <w:tc>
          <w:tcPr>
            <w:tcBorders>
              <w:left w:color="000000" w:space="0" w:sz="4" w:val="dashed"/>
              <w:bottom w:color="000000" w:space="0" w:sz="4" w:val="dashed"/>
              <w:right w:color="000000" w:space="0" w:sz="4" w:val="dashed"/>
            </w:tcBorders>
            <w:tcMar>
              <w:top w:w="99.0" w:type="dxa"/>
              <w:left w:w="99.0" w:type="dxa"/>
              <w:bottom w:w="99.0" w:type="dxa"/>
              <w:right w:w="99.0" w:type="dxa"/>
            </w:tcMar>
            <w:vAlign w:val="center"/>
          </w:tcPr>
          <w:p w:rsidR="00000000" w:rsidDel="00000000" w:rsidP="00000000" w:rsidRDefault="00000000" w:rsidRPr="00000000" w14:paraId="00000055">
            <w:pPr>
              <w:ind w:left="180" w:firstLine="0"/>
              <w:rPr/>
            </w:pPr>
            <w:r w:rsidDel="00000000" w:rsidR="00000000" w:rsidRPr="00000000">
              <w:rPr>
                <w:rtl w:val="0"/>
              </w:rPr>
              <w:t xml:space="preserve">Offeror’s capacity and expertise</w:t>
            </w:r>
          </w:p>
        </w:tc>
        <w:tc>
          <w:tcPr>
            <w:tcBorders>
              <w:left w:color="000000" w:space="0" w:sz="4" w:val="dashed"/>
              <w:bottom w:color="000000" w:space="0" w:sz="4" w:val="dashed"/>
              <w:right w:color="000000" w:space="0" w:sz="0" w:val="nil"/>
            </w:tcBorders>
            <w:tcMar>
              <w:top w:w="99.0" w:type="dxa"/>
              <w:left w:w="99.0" w:type="dxa"/>
              <w:bottom w:w="99.0" w:type="dxa"/>
              <w:right w:w="99.0" w:type="dxa"/>
            </w:tcMar>
            <w:vAlign w:val="center"/>
          </w:tcPr>
          <w:p w:rsidR="00000000" w:rsidDel="00000000" w:rsidP="00000000" w:rsidRDefault="00000000" w:rsidRPr="00000000" w14:paraId="00000056">
            <w:pPr>
              <w:jc w:val="center"/>
              <w:rPr>
                <w:shd w:fill="cccccc" w:val="clear"/>
              </w:rPr>
            </w:pPr>
            <w:r w:rsidDel="00000000" w:rsidR="00000000" w:rsidRPr="00000000">
              <w:rPr>
                <w:shd w:fill="cccccc" w:val="clear"/>
                <w:rtl w:val="0"/>
              </w:rPr>
              <w:t xml:space="preserve">20</w:t>
            </w:r>
          </w:p>
        </w:tc>
      </w:tr>
      <w:tr>
        <w:trPr>
          <w:cantSplit w:val="0"/>
          <w:trHeight w:val="327" w:hRule="atLeast"/>
          <w:tblHeader w:val="0"/>
        </w:trPr>
        <w:tc>
          <w:tcPr>
            <w:tcBorders>
              <w:top w:color="000000" w:space="0" w:sz="4" w:val="dashed"/>
              <w:left w:color="000000" w:space="0" w:sz="0" w:val="nil"/>
              <w:bottom w:color="000000" w:space="0" w:sz="4" w:val="dashed"/>
              <w:right w:color="000000" w:space="0" w:sz="4" w:val="dashed"/>
            </w:tcBorders>
            <w:tcMar>
              <w:top w:w="99.0" w:type="dxa"/>
              <w:left w:w="99.0" w:type="dxa"/>
              <w:bottom w:w="99.0" w:type="dxa"/>
              <w:right w:w="99.0" w:type="dxa"/>
            </w:tcMar>
            <w:vAlign w:val="center"/>
          </w:tcPr>
          <w:p w:rsidR="00000000" w:rsidDel="00000000" w:rsidP="00000000" w:rsidRDefault="00000000" w:rsidRPr="00000000" w14:paraId="00000057">
            <w:pPr>
              <w:jc w:val="center"/>
              <w:rPr>
                <w:b w:val="1"/>
                <w:bCs w:val="1"/>
              </w:rPr>
            </w:pPr>
            <w:r w:rsidDel="00000000" w:rsidR="00000000" w:rsidRPr="00000000">
              <w:rPr>
                <w:b w:val="1"/>
                <w:bCs w:val="1"/>
                <w:rtl w:val="0"/>
              </w:rPr>
              <w:t xml:space="preserve">2.</w:t>
            </w:r>
          </w:p>
        </w:tc>
        <w:tc>
          <w:tcPr>
            <w:tcBorders>
              <w:top w:color="000000" w:space="0" w:sz="4" w:val="dashed"/>
              <w:left w:color="000000" w:space="0" w:sz="4" w:val="dashed"/>
              <w:bottom w:color="000000" w:space="0" w:sz="4" w:val="dashed"/>
              <w:right w:color="000000" w:space="0" w:sz="4" w:val="dashed"/>
            </w:tcBorders>
            <w:tcMar>
              <w:top w:w="99.0" w:type="dxa"/>
              <w:left w:w="99.0" w:type="dxa"/>
              <w:bottom w:w="99.0" w:type="dxa"/>
              <w:right w:w="99.0" w:type="dxa"/>
            </w:tcMar>
            <w:vAlign w:val="center"/>
          </w:tcPr>
          <w:p w:rsidR="00000000" w:rsidDel="00000000" w:rsidP="00000000" w:rsidRDefault="00000000" w:rsidRPr="00000000" w14:paraId="00000058">
            <w:pPr>
              <w:ind w:left="180" w:firstLine="0"/>
              <w:rPr/>
            </w:pPr>
            <w:r w:rsidDel="00000000" w:rsidR="00000000" w:rsidRPr="00000000">
              <w:rPr>
                <w:rtl w:val="0"/>
              </w:rPr>
              <w:t xml:space="preserve">Proposed methodology, approach and implementation plan</w:t>
            </w:r>
          </w:p>
        </w:tc>
        <w:tc>
          <w:tcPr>
            <w:tcBorders>
              <w:top w:color="000000" w:space="0" w:sz="4" w:val="dashed"/>
              <w:left w:color="000000" w:space="0" w:sz="4" w:val="dashed"/>
              <w:bottom w:color="000000" w:space="0" w:sz="4" w:val="dashed"/>
              <w:right w:color="000000" w:space="0" w:sz="0" w:val="nil"/>
            </w:tcBorders>
            <w:tcMar>
              <w:top w:w="99.0" w:type="dxa"/>
              <w:left w:w="99.0" w:type="dxa"/>
              <w:bottom w:w="99.0" w:type="dxa"/>
              <w:right w:w="99.0" w:type="dxa"/>
            </w:tcMar>
            <w:vAlign w:val="center"/>
          </w:tcPr>
          <w:p w:rsidR="00000000" w:rsidDel="00000000" w:rsidP="00000000" w:rsidRDefault="00000000" w:rsidRPr="00000000" w14:paraId="00000059">
            <w:pPr>
              <w:jc w:val="center"/>
              <w:rPr>
                <w:shd w:fill="cccccc" w:val="clear"/>
              </w:rPr>
            </w:pPr>
            <w:r w:rsidDel="00000000" w:rsidR="00000000" w:rsidRPr="00000000">
              <w:rPr>
                <w:shd w:fill="cccccc" w:val="clear"/>
                <w:rtl w:val="0"/>
              </w:rPr>
              <w:t xml:space="preserve">30</w:t>
            </w:r>
          </w:p>
        </w:tc>
      </w:tr>
      <w:tr>
        <w:trPr>
          <w:cantSplit w:val="0"/>
          <w:trHeight w:val="327" w:hRule="atLeast"/>
          <w:tblHeader w:val="0"/>
        </w:trPr>
        <w:tc>
          <w:tcPr>
            <w:tcBorders>
              <w:top w:color="000000" w:space="0" w:sz="4" w:val="dashed"/>
              <w:left w:color="000000" w:space="0" w:sz="0" w:val="nil"/>
              <w:bottom w:color="000000" w:space="0" w:sz="4" w:val="dashed"/>
              <w:right w:color="000000" w:space="0" w:sz="4" w:val="dashed"/>
            </w:tcBorders>
            <w:tcMar>
              <w:top w:w="99.0" w:type="dxa"/>
              <w:left w:w="99.0" w:type="dxa"/>
              <w:bottom w:w="99.0" w:type="dxa"/>
              <w:right w:w="99.0" w:type="dxa"/>
            </w:tcMar>
            <w:vAlign w:val="center"/>
          </w:tcPr>
          <w:p w:rsidR="00000000" w:rsidDel="00000000" w:rsidP="00000000" w:rsidRDefault="00000000" w:rsidRPr="00000000" w14:paraId="0000005A">
            <w:pPr>
              <w:jc w:val="center"/>
              <w:rPr>
                <w:b w:val="1"/>
                <w:bCs w:val="1"/>
              </w:rPr>
            </w:pPr>
            <w:r w:rsidDel="00000000" w:rsidR="00000000" w:rsidRPr="00000000">
              <w:rPr>
                <w:b w:val="1"/>
                <w:bCs w:val="1"/>
                <w:rtl w:val="0"/>
              </w:rPr>
              <w:t xml:space="preserve">3.</w:t>
            </w:r>
          </w:p>
        </w:tc>
        <w:tc>
          <w:tcPr>
            <w:tcBorders>
              <w:top w:color="000000" w:space="0" w:sz="4" w:val="dashed"/>
              <w:left w:color="000000" w:space="0" w:sz="4" w:val="dashed"/>
              <w:bottom w:color="000000" w:space="0" w:sz="4" w:val="dashed"/>
              <w:right w:color="000000" w:space="0" w:sz="4" w:val="dashed"/>
            </w:tcBorders>
            <w:tcMar>
              <w:top w:w="99.0" w:type="dxa"/>
              <w:left w:w="99.0" w:type="dxa"/>
              <w:bottom w:w="99.0" w:type="dxa"/>
              <w:right w:w="99.0" w:type="dxa"/>
            </w:tcMar>
            <w:vAlign w:val="center"/>
          </w:tcPr>
          <w:p w:rsidR="00000000" w:rsidDel="00000000" w:rsidP="00000000" w:rsidRDefault="00000000" w:rsidRPr="00000000" w14:paraId="0000005B">
            <w:pPr>
              <w:ind w:left="180" w:firstLine="0"/>
              <w:rPr/>
            </w:pPr>
            <w:r w:rsidDel="00000000" w:rsidR="00000000" w:rsidRPr="00000000">
              <w:rPr>
                <w:rtl w:val="0"/>
              </w:rPr>
              <w:t xml:space="preserve">Key personnel proposed</w:t>
            </w:r>
          </w:p>
        </w:tc>
        <w:tc>
          <w:tcPr>
            <w:tcBorders>
              <w:top w:color="000000" w:space="0" w:sz="4" w:val="dashed"/>
              <w:left w:color="000000" w:space="0" w:sz="4" w:val="dashed"/>
              <w:bottom w:color="000000" w:space="0" w:sz="4" w:val="dashed"/>
              <w:right w:color="000000" w:space="0" w:sz="0" w:val="nil"/>
            </w:tcBorders>
            <w:tcMar>
              <w:top w:w="99.0" w:type="dxa"/>
              <w:left w:w="99.0" w:type="dxa"/>
              <w:bottom w:w="99.0" w:type="dxa"/>
              <w:right w:w="99.0" w:type="dxa"/>
            </w:tcMar>
            <w:vAlign w:val="center"/>
          </w:tcPr>
          <w:p w:rsidR="00000000" w:rsidDel="00000000" w:rsidP="00000000" w:rsidRDefault="00000000" w:rsidRPr="00000000" w14:paraId="0000005C">
            <w:pPr>
              <w:jc w:val="center"/>
              <w:rPr>
                <w:shd w:fill="cccccc" w:val="clear"/>
              </w:rPr>
            </w:pPr>
            <w:r w:rsidDel="00000000" w:rsidR="00000000" w:rsidRPr="00000000">
              <w:rPr>
                <w:shd w:fill="cccccc" w:val="clear"/>
                <w:rtl w:val="0"/>
              </w:rPr>
              <w:t xml:space="preserve">20</w:t>
            </w:r>
          </w:p>
        </w:tc>
      </w:tr>
      <w:tr>
        <w:trPr>
          <w:cantSplit w:val="0"/>
          <w:trHeight w:val="431" w:hRule="atLeast"/>
          <w:tblHeader w:val="0"/>
        </w:trPr>
        <w:tc>
          <w:tcPr>
            <w:gridSpan w:val="2"/>
            <w:tcBorders>
              <w:top w:color="000000" w:space="0" w:sz="4" w:val="dashed"/>
              <w:left w:color="000000" w:space="0" w:sz="0" w:val="nil"/>
              <w:bottom w:color="000000" w:space="0" w:sz="18" w:val="single"/>
            </w:tcBorders>
            <w:shd w:fill="f3f3f3" w:val="clear"/>
            <w:tcMar>
              <w:top w:w="99.0" w:type="dxa"/>
              <w:left w:w="99.0" w:type="dxa"/>
              <w:bottom w:w="99.0" w:type="dxa"/>
              <w:right w:w="99.0" w:type="dxa"/>
            </w:tcMar>
            <w:vAlign w:val="center"/>
          </w:tcPr>
          <w:p w:rsidR="00000000" w:rsidDel="00000000" w:rsidP="00000000" w:rsidRDefault="00000000" w:rsidRPr="00000000" w14:paraId="0000005D">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Total technical proposal points</w:t>
            </w:r>
          </w:p>
        </w:tc>
        <w:tc>
          <w:tcPr>
            <w:tcBorders>
              <w:top w:color="000000" w:space="0" w:sz="4" w:val="dashed"/>
              <w:left w:color="000000" w:space="0" w:sz="0" w:val="nil"/>
              <w:bottom w:color="000000" w:space="0" w:sz="18" w:val="single"/>
              <w:right w:color="000000" w:space="0" w:sz="0" w:val="nil"/>
            </w:tcBorders>
            <w:shd w:fill="f3f3f3" w:val="clear"/>
            <w:tcMar>
              <w:top w:w="99.0" w:type="dxa"/>
              <w:left w:w="99.0" w:type="dxa"/>
              <w:bottom w:w="99.0" w:type="dxa"/>
              <w:right w:w="99.0" w:type="dxa"/>
            </w:tcMar>
            <w:vAlign w:val="center"/>
          </w:tcPr>
          <w:p w:rsidR="00000000" w:rsidDel="00000000" w:rsidP="00000000" w:rsidRDefault="00000000" w:rsidRPr="00000000" w14:paraId="0000005F">
            <w:pPr>
              <w:jc w:val="center"/>
              <w:rPr>
                <w:b w:val="1"/>
                <w:bCs w:val="1"/>
                <w:shd w:fill="cccccc" w:val="clear"/>
              </w:rPr>
            </w:pPr>
            <w:r w:rsidDel="00000000" w:rsidR="00000000" w:rsidRPr="00000000">
              <w:rPr>
                <w:b w:val="1"/>
                <w:bCs w:val="1"/>
                <w:shd w:fill="cccccc" w:val="clear"/>
                <w:rtl w:val="0"/>
              </w:rPr>
              <w:t xml:space="preserve">70</w:t>
            </w:r>
          </w:p>
        </w:tc>
      </w:tr>
    </w:tbl>
    <w:p w:rsidR="00000000" w:rsidDel="00000000" w:rsidP="00000000" w:rsidRDefault="00000000" w:rsidRPr="00000000" w14:paraId="00000060">
      <w:pPr>
        <w:rPr/>
      </w:pPr>
      <w:r w:rsidDel="00000000" w:rsidR="00000000" w:rsidRPr="00000000">
        <w:br w:type="page"/>
      </w: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tbl>
      <w:tblPr>
        <w:tblStyle w:val="Table5"/>
        <w:tblW w:w="908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0"/>
        <w:gridCol w:w="4725"/>
        <w:gridCol w:w="2670"/>
        <w:gridCol w:w="1152"/>
        <w:tblGridChange w:id="0">
          <w:tblGrid>
            <w:gridCol w:w="540"/>
            <w:gridCol w:w="4725"/>
            <w:gridCol w:w="2670"/>
            <w:gridCol w:w="1152"/>
          </w:tblGrid>
        </w:tblGridChange>
      </w:tblGrid>
      <w:tr>
        <w:trPr>
          <w:cantSplit w:val="0"/>
          <w:trHeight w:val="495" w:hRule="atLeast"/>
          <w:tblHeader w:val="0"/>
        </w:trPr>
        <w:tc>
          <w:tcPr>
            <w:gridSpan w:val="4"/>
            <w:tcBorders>
              <w:top w:color="000000" w:space="0" w:sz="0" w:val="nil"/>
              <w:left w:color="000000" w:space="0" w:sz="0" w:val="nil"/>
              <w:bottom w:color="000000" w:space="0" w:sz="0" w:val="nil"/>
              <w:right w:color="000000" w:space="0" w:sz="4" w:val="single"/>
            </w:tcBorders>
            <w:shd w:fill="000000" w:val="clear"/>
            <w:vAlign w:val="center"/>
          </w:tcPr>
          <w:p w:rsidR="00000000" w:rsidDel="00000000" w:rsidP="00000000" w:rsidRDefault="00000000" w:rsidRPr="00000000" w14:paraId="00000062">
            <w:pPr>
              <w:rPr>
                <w:b w:val="1"/>
                <w:bCs w:val="1"/>
                <w:color w:val="ffffff"/>
              </w:rPr>
            </w:pPr>
            <w:r w:rsidDel="00000000" w:rsidR="00000000" w:rsidRPr="00000000">
              <w:rPr>
                <w:b w:val="1"/>
                <w:bCs w:val="1"/>
                <w:color w:val="ffffff"/>
                <w:rtl w:val="0"/>
              </w:rPr>
              <w:t xml:space="preserve">Part 1: Offeror’s capacity and expertise</w:t>
            </w:r>
          </w:p>
        </w:tc>
      </w:tr>
      <w:tr>
        <w:trPr>
          <w:cantSplit w:val="0"/>
          <w:trHeight w:val="915" w:hRule="atLeast"/>
          <w:tblHeader w:val="0"/>
        </w:trPr>
        <w:tc>
          <w:tcPr>
            <w:tcBorders>
              <w:top w:color="000000" w:space="0" w:sz="0" w:val="nil"/>
              <w:left w:color="000000" w:space="0" w:sz="0" w:val="nil"/>
              <w:bottom w:color="000000" w:space="0" w:sz="0" w:val="nil"/>
              <w:right w:color="ffffff" w:space="0" w:sz="18" w:val="single"/>
            </w:tcBorders>
            <w:shd w:fill="f3f3f3" w:val="clear"/>
            <w:vAlign w:val="center"/>
          </w:tcPr>
          <w:p w:rsidR="00000000" w:rsidDel="00000000" w:rsidP="00000000" w:rsidRDefault="00000000" w:rsidRPr="00000000" w14:paraId="00000066">
            <w:pPr>
              <w:ind w:left="-90" w:firstLine="0"/>
              <w:jc w:val="center"/>
              <w:rPr>
                <w:b w:val="1"/>
                <w:bCs w:val="1"/>
                <w:color w:val="222222"/>
              </w:rPr>
            </w:pPr>
            <w:r w:rsidDel="00000000" w:rsidR="00000000" w:rsidRPr="00000000">
              <w:rPr>
                <w:b w:val="1"/>
                <w:bCs w:val="1"/>
                <w:color w:val="222222"/>
                <w:rtl w:val="0"/>
              </w:rPr>
              <w:t xml:space="preserve">No. </w:t>
            </w:r>
          </w:p>
        </w:tc>
        <w:tc>
          <w:tcPr>
            <w:tcBorders>
              <w:top w:color="000000" w:space="0" w:sz="0" w:val="nil"/>
              <w:left w:color="000000" w:space="0" w:sz="4" w:val="single"/>
              <w:bottom w:color="000000" w:space="0" w:sz="0" w:val="nil"/>
              <w:right w:color="ffffff" w:space="0" w:sz="18" w:val="single"/>
            </w:tcBorders>
            <w:shd w:fill="f3f3f3" w:val="clear"/>
            <w:vAlign w:val="center"/>
          </w:tcPr>
          <w:p w:rsidR="00000000" w:rsidDel="00000000" w:rsidP="00000000" w:rsidRDefault="00000000" w:rsidRPr="00000000" w14:paraId="00000067">
            <w:pPr>
              <w:widowControl w:val="0"/>
              <w:rPr>
                <w:rFonts w:ascii="Open Sans" w:cs="Open Sans" w:eastAsia="Open Sans" w:hAnsi="Open Sans"/>
                <w:b w:val="1"/>
                <w:bCs w:val="1"/>
                <w:color w:val="222222"/>
                <w:sz w:val="20"/>
                <w:szCs w:val="20"/>
              </w:rPr>
            </w:pPr>
            <w:r w:rsidDel="00000000" w:rsidR="00000000" w:rsidRPr="00000000">
              <w:rPr>
                <w:b w:val="1"/>
                <w:bCs w:val="1"/>
                <w:color w:val="222222"/>
                <w:rtl w:val="0"/>
              </w:rPr>
              <w:t xml:space="preserve">Criteria evaluated based on a cumulative analysis methodology during the technical evaluation</w:t>
            </w:r>
            <w:r w:rsidDel="00000000" w:rsidR="00000000" w:rsidRPr="00000000">
              <w:rPr>
                <w:rtl w:val="0"/>
              </w:rPr>
            </w:r>
          </w:p>
        </w:tc>
        <w:tc>
          <w:tcPr>
            <w:tcBorders>
              <w:top w:color="000000" w:space="0" w:sz="0" w:val="nil"/>
              <w:left w:color="ffffff" w:space="0" w:sz="18" w:val="single"/>
              <w:bottom w:color="000000" w:space="0" w:sz="0" w:val="nil"/>
              <w:right w:color="ffffff" w:space="0" w:sz="18" w:val="single"/>
            </w:tcBorders>
            <w:shd w:fill="f3f3f3" w:val="clear"/>
            <w:vAlign w:val="center"/>
          </w:tcPr>
          <w:p w:rsidR="00000000" w:rsidDel="00000000" w:rsidP="00000000" w:rsidRDefault="00000000" w:rsidRPr="00000000" w14:paraId="00000068">
            <w:pPr>
              <w:rPr>
                <w:color w:val="222222"/>
              </w:rPr>
            </w:pPr>
            <w:r w:rsidDel="00000000" w:rsidR="00000000" w:rsidRPr="00000000">
              <w:rPr>
                <w:b w:val="1"/>
                <w:bCs w:val="1"/>
                <w:color w:val="222222"/>
                <w:rtl w:val="0"/>
              </w:rPr>
              <w:t xml:space="preserve">Documents to establish compliance with the criteria </w:t>
            </w:r>
            <w:r w:rsidDel="00000000" w:rsidR="00000000" w:rsidRPr="00000000">
              <w:rPr>
                <w:color w:val="222222"/>
                <w:rtl w:val="0"/>
              </w:rPr>
              <w:t xml:space="preserve">(not exhaustive)</w:t>
            </w:r>
          </w:p>
        </w:tc>
        <w:tc>
          <w:tcPr>
            <w:tcBorders>
              <w:top w:color="000000" w:space="0" w:sz="0" w:val="nil"/>
              <w:left w:color="ffffff" w:space="0" w:sz="18" w:val="single"/>
              <w:bottom w:color="000000" w:space="0" w:sz="0" w:val="nil"/>
              <w:right w:color="000000" w:space="0" w:sz="0" w:val="nil"/>
            </w:tcBorders>
            <w:shd w:fill="f3f3f3" w:val="clear"/>
            <w:vAlign w:val="center"/>
          </w:tcPr>
          <w:p w:rsidR="00000000" w:rsidDel="00000000" w:rsidP="00000000" w:rsidRDefault="00000000" w:rsidRPr="00000000" w14:paraId="00000069">
            <w:pPr>
              <w:jc w:val="center"/>
              <w:rPr>
                <w:b w:val="1"/>
                <w:bCs w:val="1"/>
                <w:color w:val="222222"/>
              </w:rPr>
            </w:pPr>
            <w:r w:rsidDel="00000000" w:rsidR="00000000" w:rsidRPr="00000000">
              <w:rPr>
                <w:b w:val="1"/>
                <w:bCs w:val="1"/>
                <w:color w:val="222222"/>
                <w:rtl w:val="0"/>
              </w:rPr>
              <w:t xml:space="preserve">Points</w:t>
            </w:r>
          </w:p>
        </w:tc>
      </w:tr>
      <w:tr>
        <w:trPr>
          <w:cantSplit w:val="0"/>
          <w:trHeight w:val="1020" w:hRule="atLeast"/>
          <w:tblHeader w:val="0"/>
        </w:trPr>
        <w:tc>
          <w:tcPr>
            <w:tcBorders>
              <w:top w:color="000000" w:space="0" w:sz="4" w:val="dashed"/>
              <w:left w:color="000000" w:space="0" w:sz="0" w:val="nil"/>
              <w:bottom w:color="000000" w:space="0" w:sz="4" w:val="dashed"/>
              <w:right w:color="000000" w:space="0" w:sz="4" w:val="dashed"/>
            </w:tcBorders>
            <w:vAlign w:val="center"/>
          </w:tcPr>
          <w:p w:rsidR="00000000" w:rsidDel="00000000" w:rsidP="00000000" w:rsidRDefault="00000000" w:rsidRPr="00000000" w14:paraId="0000006A">
            <w:pPr>
              <w:ind w:left="-90" w:firstLine="0"/>
              <w:jc w:val="center"/>
              <w:rPr>
                <w:b w:val="1"/>
                <w:bCs w:val="1"/>
              </w:rPr>
            </w:pPr>
            <w:r w:rsidDel="00000000" w:rsidR="00000000" w:rsidRPr="00000000">
              <w:rPr>
                <w:b w:val="1"/>
                <w:bCs w:val="1"/>
                <w:rtl w:val="0"/>
              </w:rPr>
              <w:t xml:space="preserve">4.1</w:t>
            </w:r>
          </w:p>
        </w:tc>
        <w:tc>
          <w:tcPr>
            <w:tcBorders>
              <w:top w:color="000000" w:space="0" w:sz="4" w:val="dashed"/>
              <w:left w:color="000000" w:space="0" w:sz="4" w:val="dashed"/>
              <w:bottom w:color="000000" w:space="0" w:sz="4" w:val="dashed"/>
              <w:right w:color="000000" w:space="0" w:sz="4" w:val="dashed"/>
            </w:tcBorders>
            <w:vAlign w:val="center"/>
          </w:tcPr>
          <w:p w:rsidR="00000000" w:rsidDel="00000000" w:rsidP="00000000" w:rsidRDefault="00000000" w:rsidRPr="00000000" w14:paraId="0000006B">
            <w:pPr>
              <w:ind w:right="60"/>
              <w:rPr/>
            </w:pPr>
            <w:r w:rsidDel="00000000" w:rsidR="00000000" w:rsidRPr="00000000">
              <w:rPr>
                <w:b w:val="1"/>
                <w:bCs w:val="1"/>
                <w:rtl w:val="0"/>
              </w:rPr>
              <w:t xml:space="preserve">Technical capacity, expertise, and experience for the required sectors</w:t>
            </w:r>
            <w:r w:rsidDel="00000000" w:rsidR="00000000" w:rsidRPr="00000000">
              <w:rPr>
                <w:rtl w:val="0"/>
              </w:rPr>
              <w:t xml:space="preserve"> </w:t>
            </w:r>
          </w:p>
          <w:p w:rsidR="00000000" w:rsidDel="00000000" w:rsidP="00000000" w:rsidRDefault="00000000" w:rsidRPr="00000000" w14:paraId="0000006C">
            <w:pPr>
              <w:ind w:right="60"/>
              <w:rPr/>
            </w:pPr>
            <w:r w:rsidDel="00000000" w:rsidR="00000000" w:rsidRPr="00000000">
              <w:rPr>
                <w:rtl w:val="0"/>
              </w:rPr>
              <w:t xml:space="preserve">This section evaluates the firm's demonstrated ability to deliver high-quality infrastructure services across a range of technical and strategic domains. Bidders will be assessed on the quality of evidence provided, not just claims of experience.</w:t>
            </w:r>
          </w:p>
          <w:p w:rsidR="00000000" w:rsidDel="00000000" w:rsidP="00000000" w:rsidRDefault="00000000" w:rsidRPr="00000000" w14:paraId="0000006D">
            <w:pPr>
              <w:ind w:right="60"/>
              <w:rPr/>
            </w:pPr>
            <w:r w:rsidDel="00000000" w:rsidR="00000000" w:rsidRPr="00000000">
              <w:rPr>
                <w:rtl w:val="0"/>
              </w:rPr>
              <w:t xml:space="preserve">(Refer to the 4. Consultant_Services_RFP_Section_II - 4. TECHNICAL CRITERIA - Detailed Criteria)</w:t>
            </w:r>
            <w:r w:rsidDel="00000000" w:rsidR="00000000" w:rsidRPr="00000000">
              <w:rPr>
                <w:rtl w:val="0"/>
              </w:rPr>
            </w:r>
          </w:p>
        </w:tc>
        <w:tc>
          <w:tcPr>
            <w:tcBorders>
              <w:top w:color="000000" w:space="0" w:sz="0" w:val="nil"/>
              <w:left w:color="000000" w:space="0" w:sz="8" w:val="dashed"/>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6E">
            <w:pPr>
              <w:numPr>
                <w:ilvl w:val="0"/>
                <w:numId w:val="7"/>
              </w:numPr>
              <w:pBdr>
                <w:top w:space="0" w:sz="0" w:val="nil"/>
                <w:left w:space="0" w:sz="0" w:val="nil"/>
                <w:bottom w:space="0" w:sz="0" w:val="nil"/>
                <w:right w:space="0" w:sz="0" w:val="nil"/>
                <w:between w:space="0" w:sz="0" w:val="nil"/>
              </w:pBdr>
              <w:spacing w:after="200" w:lineRule="auto"/>
              <w:ind w:left="180" w:right="-15" w:hanging="180"/>
              <w:rPr/>
            </w:pPr>
            <w:r w:rsidDel="00000000" w:rsidR="00000000" w:rsidRPr="00000000">
              <w:rPr>
                <w:rtl w:val="0"/>
              </w:rPr>
              <w:t xml:space="preserve">Schedule 0.4 [</w:t>
            </w:r>
            <w:r w:rsidDel="00000000" w:rsidR="00000000" w:rsidRPr="00000000">
              <w:rPr>
                <w:i w:val="1"/>
                <w:iCs w:val="1"/>
                <w:rtl w:val="0"/>
              </w:rPr>
              <w:t xml:space="preserve">Capacity and Experience</w:t>
            </w:r>
            <w:r w:rsidDel="00000000" w:rsidR="00000000" w:rsidRPr="00000000">
              <w:rPr>
                <w:rtl w:val="0"/>
              </w:rPr>
              <w:t xml:space="preserve">]</w:t>
            </w:r>
          </w:p>
          <w:p w:rsidR="00000000" w:rsidDel="00000000" w:rsidP="00000000" w:rsidRDefault="00000000" w:rsidRPr="00000000" w14:paraId="0000006F">
            <w:pPr>
              <w:numPr>
                <w:ilvl w:val="0"/>
                <w:numId w:val="7"/>
              </w:numPr>
              <w:pBdr>
                <w:top w:space="0" w:sz="0" w:val="nil"/>
                <w:left w:space="0" w:sz="0" w:val="nil"/>
                <w:bottom w:space="0" w:sz="0" w:val="nil"/>
                <w:right w:space="0" w:sz="0" w:val="nil"/>
                <w:between w:space="0" w:sz="0" w:val="nil"/>
              </w:pBdr>
              <w:ind w:left="180" w:right="-15" w:hanging="180"/>
              <w:rPr/>
            </w:pPr>
            <w:r w:rsidDel="00000000" w:rsidR="00000000" w:rsidRPr="00000000">
              <w:rPr>
                <w:rtl w:val="0"/>
              </w:rPr>
              <w:t xml:space="preserve">Schedule 0.7 [</w:t>
            </w:r>
            <w:r w:rsidDel="00000000" w:rsidR="00000000" w:rsidRPr="00000000">
              <w:rPr>
                <w:i w:val="1"/>
                <w:iCs w:val="1"/>
                <w:rtl w:val="0"/>
              </w:rPr>
              <w:t xml:space="preserve">Performance Statement</w:t>
            </w:r>
            <w:r w:rsidDel="00000000" w:rsidR="00000000" w:rsidRPr="00000000">
              <w:rPr>
                <w:rtl w:val="0"/>
              </w:rPr>
              <w:t xml:space="preserve">]</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70">
            <w:pPr>
              <w:jc w:val="center"/>
              <w:rPr>
                <w:shd w:fill="cccccc" w:val="clear"/>
              </w:rPr>
            </w:pPr>
            <w:r w:rsidDel="00000000" w:rsidR="00000000" w:rsidRPr="00000000">
              <w:rPr>
                <w:shd w:fill="cccccc" w:val="clear"/>
                <w:rtl w:val="0"/>
              </w:rPr>
              <w:t xml:space="preserve">20</w:t>
            </w:r>
          </w:p>
        </w:tc>
      </w:tr>
      <w:tr>
        <w:trPr>
          <w:cantSplit w:val="0"/>
          <w:trHeight w:val="431" w:hRule="atLeast"/>
          <w:tblHeader w:val="0"/>
        </w:trPr>
        <w:tc>
          <w:tcPr>
            <w:gridSpan w:val="2"/>
            <w:tcBorders>
              <w:top w:color="000000" w:space="0" w:sz="8" w:val="dashed"/>
              <w:left w:color="000000" w:space="0" w:sz="0" w:val="nil"/>
              <w:bottom w:color="000000" w:space="0" w:sz="18" w:val="single"/>
              <w:right w:color="000000" w:space="0" w:sz="4" w:val="single"/>
            </w:tcBorders>
            <w:shd w:fill="f3f3f3" w:val="clear"/>
            <w:tcMar>
              <w:top w:w="99.0" w:type="dxa"/>
              <w:left w:w="99.0" w:type="dxa"/>
              <w:bottom w:w="99.0" w:type="dxa"/>
              <w:right w:w="99.0" w:type="dxa"/>
            </w:tcMar>
            <w:vAlign w:val="center"/>
          </w:tcPr>
          <w:p w:rsidR="00000000" w:rsidDel="00000000" w:rsidP="00000000" w:rsidRDefault="00000000" w:rsidRPr="00000000" w14:paraId="00000071">
            <w:pPr>
              <w:rPr>
                <w:b w:val="1"/>
                <w:bCs w:val="1"/>
              </w:rPr>
            </w:pPr>
            <w:r w:rsidDel="00000000" w:rsidR="00000000" w:rsidRPr="00000000">
              <w:rPr>
                <w:b w:val="1"/>
                <w:bCs w:val="1"/>
                <w:rtl w:val="0"/>
              </w:rPr>
              <w:t xml:space="preserve">Total points for Part 1</w:t>
            </w:r>
          </w:p>
        </w:tc>
        <w:tc>
          <w:tcPr>
            <w:tcBorders>
              <w:top w:color="000000" w:space="0" w:sz="8" w:val="dashed"/>
              <w:left w:color="000000" w:space="0" w:sz="0" w:val="nil"/>
              <w:bottom w:color="000000" w:space="0" w:sz="18" w:val="single"/>
              <w:right w:color="000000" w:space="0" w:sz="0" w:val="nil"/>
            </w:tcBorders>
            <w:shd w:fill="f3f3f3" w:val="clear"/>
            <w:tcMar>
              <w:top w:w="99.0" w:type="dxa"/>
              <w:left w:w="99.0" w:type="dxa"/>
              <w:bottom w:w="99.0" w:type="dxa"/>
              <w:right w:w="99.0" w:type="dxa"/>
            </w:tcMar>
            <w:vAlign w:val="center"/>
          </w:tcPr>
          <w:p w:rsidR="00000000" w:rsidDel="00000000" w:rsidP="00000000" w:rsidRDefault="00000000" w:rsidRPr="00000000" w14:paraId="00000073">
            <w:pPr>
              <w:jc w:val="center"/>
              <w:rPr>
                <w:b w:val="1"/>
                <w:bCs w:val="1"/>
                <w:highlight w:val="yellow"/>
              </w:rPr>
            </w:pPr>
            <w:r w:rsidDel="00000000" w:rsidR="00000000" w:rsidRPr="00000000">
              <w:rPr>
                <w:rtl w:val="0"/>
              </w:rPr>
            </w:r>
          </w:p>
        </w:tc>
        <w:tc>
          <w:tcPr>
            <w:tcBorders>
              <w:top w:color="000000" w:space="0" w:sz="8" w:val="dashed"/>
              <w:left w:color="000000" w:space="0" w:sz="0" w:val="nil"/>
              <w:bottom w:color="000000" w:space="0" w:sz="18" w:val="single"/>
              <w:right w:color="000000" w:space="0" w:sz="0" w:val="nil"/>
            </w:tcBorders>
            <w:shd w:fill="f3f3f3" w:val="clear"/>
            <w:tcMar>
              <w:top w:w="99.0" w:type="dxa"/>
              <w:left w:w="99.0" w:type="dxa"/>
              <w:bottom w:w="99.0" w:type="dxa"/>
              <w:right w:w="99.0" w:type="dxa"/>
            </w:tcMar>
            <w:vAlign w:val="center"/>
          </w:tcPr>
          <w:p w:rsidR="00000000" w:rsidDel="00000000" w:rsidP="00000000" w:rsidRDefault="00000000" w:rsidRPr="00000000" w14:paraId="00000074">
            <w:pPr>
              <w:jc w:val="center"/>
              <w:rPr>
                <w:b w:val="1"/>
                <w:bCs w:val="1"/>
                <w:shd w:fill="cccccc" w:val="clear"/>
              </w:rPr>
            </w:pPr>
            <w:r w:rsidDel="00000000" w:rsidR="00000000" w:rsidRPr="00000000">
              <w:rPr>
                <w:b w:val="1"/>
                <w:bCs w:val="1"/>
                <w:shd w:fill="cccccc" w:val="clear"/>
                <w:rtl w:val="0"/>
              </w:rPr>
              <w:t xml:space="preserve">20</w:t>
            </w:r>
          </w:p>
        </w:tc>
      </w:tr>
    </w:tbl>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tbl>
      <w:tblPr>
        <w:tblStyle w:val="Table6"/>
        <w:tblW w:w="90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0"/>
        <w:gridCol w:w="4725"/>
        <w:gridCol w:w="2669"/>
        <w:gridCol w:w="1152"/>
        <w:tblGridChange w:id="0">
          <w:tblGrid>
            <w:gridCol w:w="540"/>
            <w:gridCol w:w="4725"/>
            <w:gridCol w:w="2669"/>
            <w:gridCol w:w="1152"/>
          </w:tblGrid>
        </w:tblGridChange>
      </w:tblGrid>
      <w:tr>
        <w:trPr>
          <w:cantSplit w:val="0"/>
          <w:trHeight w:val="480" w:hRule="atLeast"/>
          <w:tblHeader w:val="0"/>
        </w:trPr>
        <w:tc>
          <w:tcPr>
            <w:gridSpan w:val="4"/>
            <w:tcBorders>
              <w:top w:color="000000" w:space="0" w:sz="0" w:val="nil"/>
              <w:left w:color="000000" w:space="0" w:sz="0" w:val="nil"/>
              <w:bottom w:color="000000" w:space="0" w:sz="0" w:val="nil"/>
              <w:right w:color="000000" w:space="0" w:sz="4" w:val="single"/>
            </w:tcBorders>
            <w:shd w:fill="000000" w:val="clear"/>
            <w:vAlign w:val="center"/>
          </w:tcPr>
          <w:p w:rsidR="00000000" w:rsidDel="00000000" w:rsidP="00000000" w:rsidRDefault="00000000" w:rsidRPr="00000000" w14:paraId="00000077">
            <w:pPr>
              <w:rPr>
                <w:b w:val="1"/>
                <w:bCs w:val="1"/>
                <w:color w:val="ffffff"/>
              </w:rPr>
            </w:pPr>
            <w:r w:rsidDel="00000000" w:rsidR="00000000" w:rsidRPr="00000000">
              <w:rPr>
                <w:b w:val="1"/>
                <w:bCs w:val="1"/>
                <w:color w:val="ffffff"/>
                <w:rtl w:val="0"/>
              </w:rPr>
              <w:t xml:space="preserve">Part 2: Key personnel proposed</w:t>
            </w:r>
          </w:p>
        </w:tc>
      </w:tr>
      <w:tr>
        <w:trPr>
          <w:cantSplit w:val="0"/>
          <w:trHeight w:val="915" w:hRule="atLeast"/>
          <w:tblHeader w:val="0"/>
        </w:trPr>
        <w:tc>
          <w:tcPr>
            <w:tcBorders>
              <w:top w:color="000000" w:space="0" w:sz="0" w:val="nil"/>
              <w:left w:color="000000" w:space="0" w:sz="0" w:val="nil"/>
              <w:bottom w:color="000000" w:space="0" w:sz="0" w:val="nil"/>
              <w:right w:color="ffffff" w:space="0" w:sz="18" w:val="single"/>
            </w:tcBorders>
            <w:shd w:fill="f3f3f3" w:val="clear"/>
            <w:vAlign w:val="center"/>
          </w:tcPr>
          <w:p w:rsidR="00000000" w:rsidDel="00000000" w:rsidP="00000000" w:rsidRDefault="00000000" w:rsidRPr="00000000" w14:paraId="0000007B">
            <w:pPr>
              <w:ind w:left="-90" w:firstLine="0"/>
              <w:jc w:val="center"/>
              <w:rPr>
                <w:b w:val="1"/>
                <w:bCs w:val="1"/>
                <w:color w:val="222222"/>
              </w:rPr>
            </w:pPr>
            <w:r w:rsidDel="00000000" w:rsidR="00000000" w:rsidRPr="00000000">
              <w:rPr>
                <w:b w:val="1"/>
                <w:bCs w:val="1"/>
                <w:color w:val="222222"/>
                <w:rtl w:val="0"/>
              </w:rPr>
              <w:t xml:space="preserve">No.</w:t>
            </w:r>
          </w:p>
        </w:tc>
        <w:tc>
          <w:tcPr>
            <w:tcBorders>
              <w:top w:color="000000" w:space="0" w:sz="0" w:val="nil"/>
              <w:left w:color="000000" w:space="0" w:sz="4" w:val="single"/>
              <w:bottom w:color="000000" w:space="0" w:sz="0" w:val="nil"/>
              <w:right w:color="ffffff" w:space="0" w:sz="18" w:val="single"/>
            </w:tcBorders>
            <w:shd w:fill="f3f3f3" w:val="clear"/>
            <w:vAlign w:val="center"/>
          </w:tcPr>
          <w:p w:rsidR="00000000" w:rsidDel="00000000" w:rsidP="00000000" w:rsidRDefault="00000000" w:rsidRPr="00000000" w14:paraId="0000007C">
            <w:pPr>
              <w:widowControl w:val="0"/>
              <w:rPr>
                <w:rFonts w:ascii="Open Sans" w:cs="Open Sans" w:eastAsia="Open Sans" w:hAnsi="Open Sans"/>
                <w:b w:val="1"/>
                <w:bCs w:val="1"/>
                <w:color w:val="222222"/>
                <w:sz w:val="20"/>
                <w:szCs w:val="20"/>
              </w:rPr>
            </w:pPr>
            <w:r w:rsidDel="00000000" w:rsidR="00000000" w:rsidRPr="00000000">
              <w:rPr>
                <w:b w:val="1"/>
                <w:bCs w:val="1"/>
                <w:color w:val="222222"/>
                <w:rtl w:val="0"/>
              </w:rPr>
              <w:t xml:space="preserve">Criteria evaluated based on a cumulative analysis methodology during the technical evaluation</w:t>
            </w:r>
            <w:r w:rsidDel="00000000" w:rsidR="00000000" w:rsidRPr="00000000">
              <w:rPr>
                <w:rtl w:val="0"/>
              </w:rPr>
            </w:r>
          </w:p>
        </w:tc>
        <w:tc>
          <w:tcPr>
            <w:tcBorders>
              <w:top w:color="000000" w:space="0" w:sz="0" w:val="nil"/>
              <w:left w:color="ffffff" w:space="0" w:sz="18" w:val="single"/>
              <w:bottom w:color="000000" w:space="0" w:sz="0" w:val="nil"/>
              <w:right w:color="ffffff" w:space="0" w:sz="18" w:val="single"/>
            </w:tcBorders>
            <w:shd w:fill="f3f3f3" w:val="clear"/>
            <w:vAlign w:val="center"/>
          </w:tcPr>
          <w:p w:rsidR="00000000" w:rsidDel="00000000" w:rsidP="00000000" w:rsidRDefault="00000000" w:rsidRPr="00000000" w14:paraId="0000007D">
            <w:pPr>
              <w:rPr>
                <w:b w:val="1"/>
                <w:bCs w:val="1"/>
                <w:color w:val="222222"/>
              </w:rPr>
            </w:pPr>
            <w:r w:rsidDel="00000000" w:rsidR="00000000" w:rsidRPr="00000000">
              <w:rPr>
                <w:b w:val="1"/>
                <w:bCs w:val="1"/>
                <w:color w:val="222222"/>
                <w:rtl w:val="0"/>
              </w:rPr>
              <w:t xml:space="preserve">Documents to establish compliance with the criteria </w:t>
            </w:r>
            <w:r w:rsidDel="00000000" w:rsidR="00000000" w:rsidRPr="00000000">
              <w:rPr>
                <w:color w:val="222222"/>
                <w:rtl w:val="0"/>
              </w:rPr>
              <w:t xml:space="preserve">(not exhaustive)</w:t>
            </w:r>
            <w:r w:rsidDel="00000000" w:rsidR="00000000" w:rsidRPr="00000000">
              <w:rPr>
                <w:rtl w:val="0"/>
              </w:rPr>
            </w:r>
          </w:p>
        </w:tc>
        <w:tc>
          <w:tcPr>
            <w:tcBorders>
              <w:top w:color="000000" w:space="0" w:sz="0" w:val="nil"/>
              <w:left w:color="ffffff" w:space="0" w:sz="18" w:val="single"/>
              <w:bottom w:color="000000" w:space="0" w:sz="0" w:val="nil"/>
              <w:right w:color="000000" w:space="0" w:sz="0" w:val="nil"/>
            </w:tcBorders>
            <w:shd w:fill="f3f3f3" w:val="clear"/>
            <w:vAlign w:val="center"/>
          </w:tcPr>
          <w:p w:rsidR="00000000" w:rsidDel="00000000" w:rsidP="00000000" w:rsidRDefault="00000000" w:rsidRPr="00000000" w14:paraId="0000007E">
            <w:pPr>
              <w:jc w:val="center"/>
              <w:rPr>
                <w:b w:val="1"/>
                <w:bCs w:val="1"/>
                <w:color w:val="222222"/>
              </w:rPr>
            </w:pPr>
            <w:r w:rsidDel="00000000" w:rsidR="00000000" w:rsidRPr="00000000">
              <w:rPr>
                <w:b w:val="1"/>
                <w:bCs w:val="1"/>
                <w:color w:val="222222"/>
                <w:rtl w:val="0"/>
              </w:rPr>
              <w:t xml:space="preserve">Points</w:t>
            </w:r>
          </w:p>
        </w:tc>
      </w:tr>
      <w:tr>
        <w:trPr>
          <w:cantSplit w:val="0"/>
          <w:trHeight w:val="1305" w:hRule="atLeast"/>
          <w:tblHeader w:val="0"/>
        </w:trPr>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007F">
            <w:pPr>
              <w:ind w:left="-90" w:firstLine="0"/>
              <w:jc w:val="center"/>
              <w:rPr>
                <w:b w:val="1"/>
                <w:bCs w:val="1"/>
              </w:rPr>
            </w:pPr>
            <w:r w:rsidDel="00000000" w:rsidR="00000000" w:rsidRPr="00000000">
              <w:rPr>
                <w:b w:val="1"/>
                <w:bCs w:val="1"/>
                <w:rtl w:val="0"/>
              </w:rPr>
              <w:t xml:space="preserve">4.2</w:t>
            </w:r>
          </w:p>
        </w:tc>
        <w:tc>
          <w:tcPr>
            <w:tcBorders>
              <w:top w:color="000000" w:space="0" w:sz="0" w:val="nil"/>
              <w:left w:color="000000" w:space="0" w:sz="4" w:val="dashed"/>
              <w:bottom w:color="000000" w:space="0" w:sz="4" w:val="dashed"/>
              <w:right w:color="000000" w:space="0" w:sz="4" w:val="dashed"/>
            </w:tcBorders>
            <w:vAlign w:val="center"/>
          </w:tcPr>
          <w:p w:rsidR="00000000" w:rsidDel="00000000" w:rsidP="00000000" w:rsidRDefault="00000000" w:rsidRPr="00000000" w14:paraId="00000080">
            <w:pPr>
              <w:rPr>
                <w:b w:val="1"/>
                <w:bCs w:val="1"/>
              </w:rPr>
            </w:pPr>
            <w:r w:rsidDel="00000000" w:rsidR="00000000" w:rsidRPr="00000000">
              <w:rPr>
                <w:b w:val="1"/>
                <w:bCs w:val="1"/>
                <w:rtl w:val="0"/>
              </w:rPr>
              <w:t xml:space="preserve">Key Personnel</w:t>
            </w:r>
          </w:p>
          <w:p w:rsidR="00000000" w:rsidDel="00000000" w:rsidP="00000000" w:rsidRDefault="00000000" w:rsidRPr="00000000" w14:paraId="00000081">
            <w:pPr>
              <w:rPr/>
            </w:pPr>
            <w:r w:rsidDel="00000000" w:rsidR="00000000" w:rsidRPr="00000000">
              <w:rPr>
                <w:rtl w:val="0"/>
              </w:rPr>
              <w:t xml:space="preserve">This section evaluates the team that will be assigned to service the framework agreement. The evaluation will focus on the qualifications and relevant experience of the individuals and the scope of services provided. </w:t>
            </w:r>
          </w:p>
        </w:tc>
        <w:tc>
          <w:tcPr>
            <w:tcBorders>
              <w:top w:color="000000" w:space="0" w:sz="0" w:val="nil"/>
              <w:left w:color="000000" w:space="0" w:sz="8" w:val="dashed"/>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82">
            <w:pPr>
              <w:numPr>
                <w:ilvl w:val="0"/>
                <w:numId w:val="7"/>
              </w:numPr>
              <w:spacing w:after="200" w:lineRule="auto"/>
              <w:ind w:left="180"/>
            </w:pPr>
            <w:r w:rsidDel="00000000" w:rsidR="00000000" w:rsidRPr="00000000">
              <w:rPr>
                <w:rtl w:val="0"/>
              </w:rPr>
              <w:t xml:space="preserve">Schedule 0.5 [</w:t>
            </w:r>
            <w:r w:rsidDel="00000000" w:rsidR="00000000" w:rsidRPr="00000000">
              <w:rPr>
                <w:i w:val="1"/>
                <w:iCs w:val="1"/>
                <w:rtl w:val="0"/>
              </w:rPr>
              <w:t xml:space="preserve">Key Personnel</w:t>
            </w:r>
            <w:r w:rsidDel="00000000" w:rsidR="00000000" w:rsidRPr="00000000">
              <w:rPr>
                <w:rtl w:val="0"/>
              </w:rPr>
              <w:t xml:space="preserve">]</w:t>
            </w:r>
          </w:p>
          <w:p w:rsidR="00000000" w:rsidDel="00000000" w:rsidP="00000000" w:rsidRDefault="00000000" w:rsidRPr="00000000" w14:paraId="00000083">
            <w:pPr>
              <w:numPr>
                <w:ilvl w:val="0"/>
                <w:numId w:val="7"/>
              </w:numPr>
              <w:spacing w:after="200" w:lineRule="auto"/>
              <w:ind w:left="180"/>
            </w:pPr>
            <w:r w:rsidDel="00000000" w:rsidR="00000000" w:rsidRPr="00000000">
              <w:rPr>
                <w:rtl w:val="0"/>
              </w:rPr>
              <w:t xml:space="preserve">Schedule 0.5 [</w:t>
            </w:r>
            <w:r w:rsidDel="00000000" w:rsidR="00000000" w:rsidRPr="00000000">
              <w:rPr>
                <w:i w:val="1"/>
                <w:iCs w:val="1"/>
                <w:rtl w:val="0"/>
              </w:rPr>
              <w:t xml:space="preserve">Format for Resume of Proposed Key Personnel</w:t>
            </w:r>
            <w:r w:rsidDel="00000000" w:rsidR="00000000" w:rsidRPr="00000000">
              <w:rPr>
                <w:rtl w:val="0"/>
              </w:rPr>
              <w:t xml:space="preserve">]</w:t>
            </w:r>
          </w:p>
          <w:p w:rsidR="00000000" w:rsidDel="00000000" w:rsidP="00000000" w:rsidRDefault="00000000" w:rsidRPr="00000000" w14:paraId="00000084">
            <w:pPr>
              <w:numPr>
                <w:ilvl w:val="0"/>
                <w:numId w:val="7"/>
              </w:numPr>
              <w:spacing w:after="200" w:lineRule="auto"/>
              <w:ind w:left="180"/>
              <w:rPr>
                <w:highlight w:val="yellow"/>
              </w:rPr>
            </w:pPr>
            <w:r w:rsidDel="00000000" w:rsidR="00000000" w:rsidRPr="00000000">
              <w:rPr>
                <w:highlight w:val="yellow"/>
                <w:rtl w:val="0"/>
              </w:rPr>
              <w:t xml:space="preserve">0.6 Statement of Exclusivity and Availability</w:t>
            </w:r>
          </w:p>
        </w:tc>
        <w:tc>
          <w:tcPr>
            <w:tcBorders>
              <w:top w:color="000000" w:space="0" w:sz="0" w:val="nil"/>
              <w:left w:color="000000" w:space="0" w:sz="0" w:val="nil"/>
              <w:bottom w:color="000000" w:space="0" w:sz="4" w:val="dashed"/>
              <w:right w:color="000000" w:space="0" w:sz="0" w:val="nil"/>
            </w:tcBorders>
            <w:vAlign w:val="center"/>
          </w:tcPr>
          <w:p w:rsidR="00000000" w:rsidDel="00000000" w:rsidP="00000000" w:rsidRDefault="00000000" w:rsidRPr="00000000" w14:paraId="00000085">
            <w:pPr>
              <w:jc w:val="center"/>
              <w:rPr>
                <w:b w:val="1"/>
                <w:bCs w:val="1"/>
              </w:rPr>
            </w:pPr>
            <w:r w:rsidDel="00000000" w:rsidR="00000000" w:rsidRPr="00000000">
              <w:rPr>
                <w:shd w:fill="cccccc" w:val="clear"/>
                <w:rtl w:val="0"/>
              </w:rPr>
              <w:t xml:space="preserve">17</w:t>
            </w:r>
            <w:r w:rsidDel="00000000" w:rsidR="00000000" w:rsidRPr="00000000">
              <w:rPr>
                <w:rtl w:val="0"/>
              </w:rPr>
            </w:r>
          </w:p>
        </w:tc>
      </w:tr>
      <w:tr>
        <w:trPr>
          <w:cantSplit w:val="0"/>
          <w:trHeight w:val="1305" w:hRule="atLeast"/>
          <w:tblHeader w:val="0"/>
        </w:trPr>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0086">
            <w:pPr>
              <w:ind w:left="-90" w:firstLine="0"/>
              <w:jc w:val="center"/>
              <w:rPr>
                <w:b w:val="1"/>
                <w:bCs w:val="1"/>
              </w:rPr>
            </w:pPr>
            <w:r w:rsidDel="00000000" w:rsidR="00000000" w:rsidRPr="00000000">
              <w:rPr>
                <w:b w:val="1"/>
                <w:bCs w:val="1"/>
                <w:rtl w:val="0"/>
              </w:rPr>
              <w:t xml:space="preserve">4.3</w:t>
            </w:r>
          </w:p>
        </w:tc>
        <w:tc>
          <w:tcPr>
            <w:tcBorders>
              <w:top w:color="000000" w:space="0" w:sz="0" w:val="nil"/>
              <w:left w:color="000000" w:space="0" w:sz="4" w:val="dashed"/>
              <w:bottom w:color="000000" w:space="0" w:sz="4" w:val="dashed"/>
              <w:right w:color="000000" w:space="0" w:sz="4" w:val="dashed"/>
            </w:tcBorders>
            <w:vAlign w:val="center"/>
          </w:tcPr>
          <w:p w:rsidR="00000000" w:rsidDel="00000000" w:rsidP="00000000" w:rsidRDefault="00000000" w:rsidRPr="00000000" w14:paraId="00000087">
            <w:pPr>
              <w:rPr>
                <w:b w:val="1"/>
                <w:bCs w:val="1"/>
              </w:rPr>
            </w:pPr>
            <w:r w:rsidDel="00000000" w:rsidR="00000000" w:rsidRPr="00000000">
              <w:rPr>
                <w:b w:val="1"/>
                <w:bCs w:val="1"/>
                <w:rtl w:val="0"/>
              </w:rPr>
              <w:t xml:space="preserve">Roles and responsibilities</w:t>
            </w:r>
          </w:p>
          <w:p w:rsidR="00000000" w:rsidDel="00000000" w:rsidP="00000000" w:rsidRDefault="00000000" w:rsidRPr="00000000" w14:paraId="00000088">
            <w:pPr>
              <w:rPr/>
            </w:pPr>
            <w:r w:rsidDel="00000000" w:rsidR="00000000" w:rsidRPr="00000000">
              <w:rPr>
                <w:rtl w:val="0"/>
              </w:rPr>
              <w:t xml:space="preserve">This section evaluates the overall structure and management approach that will ensure consistent, high-quality service delivery for future task orders.</w:t>
            </w:r>
          </w:p>
        </w:tc>
        <w:tc>
          <w:tcPr>
            <w:tcBorders>
              <w:top w:color="000000" w:space="0" w:sz="0" w:val="nil"/>
              <w:left w:color="000000" w:space="0" w:sz="8" w:val="dashed"/>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89">
            <w:pPr>
              <w:numPr>
                <w:ilvl w:val="0"/>
                <w:numId w:val="7"/>
              </w:numPr>
              <w:ind w:left="180"/>
            </w:pPr>
            <w:r w:rsidDel="00000000" w:rsidR="00000000" w:rsidRPr="00000000">
              <w:rPr>
                <w:rtl w:val="0"/>
              </w:rPr>
              <w:t xml:space="preserve">Schedule 0.5 [</w:t>
            </w:r>
            <w:r w:rsidDel="00000000" w:rsidR="00000000" w:rsidRPr="00000000">
              <w:rPr>
                <w:i w:val="1"/>
                <w:iCs w:val="1"/>
                <w:rtl w:val="0"/>
              </w:rPr>
              <w:t xml:space="preserve">Organizational Structure</w:t>
            </w:r>
            <w:r w:rsidDel="00000000" w:rsidR="00000000" w:rsidRPr="00000000">
              <w:rPr>
                <w:rtl w:val="0"/>
              </w:rPr>
              <w:t xml:space="preserve">]</w:t>
            </w:r>
          </w:p>
        </w:tc>
        <w:tc>
          <w:tcPr>
            <w:tcBorders>
              <w:top w:color="000000" w:space="0" w:sz="0" w:val="nil"/>
              <w:left w:color="000000" w:space="0" w:sz="0" w:val="nil"/>
              <w:bottom w:color="000000" w:space="0" w:sz="4" w:val="dashed"/>
              <w:right w:color="000000" w:space="0" w:sz="0" w:val="nil"/>
            </w:tcBorders>
            <w:vAlign w:val="center"/>
          </w:tcPr>
          <w:p w:rsidR="00000000" w:rsidDel="00000000" w:rsidP="00000000" w:rsidRDefault="00000000" w:rsidRPr="00000000" w14:paraId="0000008A">
            <w:pPr>
              <w:jc w:val="center"/>
              <w:rPr>
                <w:shd w:fill="cccccc" w:val="clear"/>
              </w:rPr>
            </w:pPr>
            <w:r w:rsidDel="00000000" w:rsidR="00000000" w:rsidRPr="00000000">
              <w:rPr>
                <w:shd w:fill="cccccc" w:val="clear"/>
                <w:rtl w:val="0"/>
              </w:rPr>
              <w:t xml:space="preserve">3</w:t>
            </w:r>
          </w:p>
        </w:tc>
      </w:tr>
      <w:tr>
        <w:trPr>
          <w:cantSplit w:val="0"/>
          <w:trHeight w:val="431" w:hRule="atLeast"/>
          <w:tblHeader w:val="0"/>
        </w:trPr>
        <w:tc>
          <w:tcPr>
            <w:gridSpan w:val="2"/>
            <w:tcBorders>
              <w:top w:color="000000" w:space="0" w:sz="8" w:val="dashed"/>
              <w:left w:color="000000" w:space="0" w:sz="0" w:val="nil"/>
              <w:bottom w:color="000000" w:space="0" w:sz="18" w:val="single"/>
              <w:right w:color="000000" w:space="0" w:sz="4" w:val="single"/>
            </w:tcBorders>
            <w:shd w:fill="f3f3f3" w:val="clear"/>
            <w:tcMar>
              <w:top w:w="99.0" w:type="dxa"/>
              <w:left w:w="99.0" w:type="dxa"/>
              <w:bottom w:w="99.0" w:type="dxa"/>
              <w:right w:w="99.0" w:type="dxa"/>
            </w:tcMar>
            <w:vAlign w:val="center"/>
          </w:tcPr>
          <w:p w:rsidR="00000000" w:rsidDel="00000000" w:rsidP="00000000" w:rsidRDefault="00000000" w:rsidRPr="00000000" w14:paraId="0000008B">
            <w:pPr>
              <w:rPr>
                <w:b w:val="1"/>
                <w:bCs w:val="1"/>
              </w:rPr>
            </w:pPr>
            <w:r w:rsidDel="00000000" w:rsidR="00000000" w:rsidRPr="00000000">
              <w:rPr>
                <w:b w:val="1"/>
                <w:bCs w:val="1"/>
                <w:rtl w:val="0"/>
              </w:rPr>
              <w:t xml:space="preserve">Total points for Part 2</w:t>
            </w:r>
          </w:p>
        </w:tc>
        <w:tc>
          <w:tcPr>
            <w:tcBorders>
              <w:top w:color="000000" w:space="0" w:sz="8" w:val="dashed"/>
              <w:left w:color="000000" w:space="0" w:sz="0" w:val="nil"/>
              <w:bottom w:color="000000" w:space="0" w:sz="18" w:val="single"/>
              <w:right w:color="000000" w:space="0" w:sz="0" w:val="nil"/>
            </w:tcBorders>
            <w:shd w:fill="f3f3f3" w:val="clear"/>
            <w:tcMar>
              <w:top w:w="99.0" w:type="dxa"/>
              <w:left w:w="99.0" w:type="dxa"/>
              <w:bottom w:w="99.0" w:type="dxa"/>
              <w:right w:w="99.0" w:type="dxa"/>
            </w:tcMar>
            <w:vAlign w:val="center"/>
          </w:tcPr>
          <w:p w:rsidR="00000000" w:rsidDel="00000000" w:rsidP="00000000" w:rsidRDefault="00000000" w:rsidRPr="00000000" w14:paraId="0000008D">
            <w:pPr>
              <w:jc w:val="center"/>
              <w:rPr>
                <w:b w:val="1"/>
                <w:bCs w:val="1"/>
                <w:highlight w:val="yellow"/>
              </w:rPr>
            </w:pPr>
            <w:r w:rsidDel="00000000" w:rsidR="00000000" w:rsidRPr="00000000">
              <w:rPr>
                <w:rtl w:val="0"/>
              </w:rPr>
            </w:r>
          </w:p>
        </w:tc>
        <w:tc>
          <w:tcPr>
            <w:tcBorders>
              <w:top w:color="000000" w:space="0" w:sz="8" w:val="dashed"/>
              <w:left w:color="000000" w:space="0" w:sz="0" w:val="nil"/>
              <w:bottom w:color="000000" w:space="0" w:sz="18" w:val="single"/>
              <w:right w:color="000000" w:space="0" w:sz="0" w:val="nil"/>
            </w:tcBorders>
            <w:shd w:fill="f3f3f3" w:val="clear"/>
            <w:tcMar>
              <w:top w:w="99.0" w:type="dxa"/>
              <w:left w:w="99.0" w:type="dxa"/>
              <w:bottom w:w="99.0" w:type="dxa"/>
              <w:right w:w="99.0" w:type="dxa"/>
            </w:tcMar>
            <w:vAlign w:val="center"/>
          </w:tcPr>
          <w:p w:rsidR="00000000" w:rsidDel="00000000" w:rsidP="00000000" w:rsidRDefault="00000000" w:rsidRPr="00000000" w14:paraId="0000008E">
            <w:pPr>
              <w:jc w:val="center"/>
              <w:rPr>
                <w:b w:val="1"/>
                <w:bCs w:val="1"/>
                <w:shd w:fill="cccccc" w:val="clear"/>
              </w:rPr>
            </w:pPr>
            <w:r w:rsidDel="00000000" w:rsidR="00000000" w:rsidRPr="00000000">
              <w:rPr>
                <w:b w:val="1"/>
                <w:bCs w:val="1"/>
                <w:shd w:fill="cccccc" w:val="clear"/>
                <w:rtl w:val="0"/>
              </w:rPr>
              <w:t xml:space="preserve">20</w:t>
            </w:r>
          </w:p>
        </w:tc>
      </w:tr>
    </w:tbl>
    <w:p w:rsidR="00000000" w:rsidDel="00000000" w:rsidP="00000000" w:rsidRDefault="00000000" w:rsidRPr="00000000" w14:paraId="0000008F">
      <w:pPr>
        <w:rPr/>
      </w:pPr>
      <w:r w:rsidDel="00000000" w:rsidR="00000000" w:rsidRPr="00000000">
        <w:br w:type="page"/>
      </w: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tbl>
      <w:tblPr>
        <w:tblStyle w:val="Table7"/>
        <w:tblW w:w="91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0"/>
        <w:gridCol w:w="4725"/>
        <w:gridCol w:w="2820"/>
        <w:gridCol w:w="1035"/>
        <w:tblGridChange w:id="0">
          <w:tblGrid>
            <w:gridCol w:w="540"/>
            <w:gridCol w:w="4725"/>
            <w:gridCol w:w="2820"/>
            <w:gridCol w:w="1035"/>
          </w:tblGrid>
        </w:tblGridChange>
      </w:tblGrid>
      <w:tr>
        <w:trPr>
          <w:cantSplit w:val="0"/>
          <w:trHeight w:val="480" w:hRule="atLeast"/>
          <w:tblHeader w:val="0"/>
        </w:trPr>
        <w:tc>
          <w:tcPr>
            <w:gridSpan w:val="4"/>
            <w:tcBorders>
              <w:top w:color="000000" w:space="0" w:sz="0" w:val="nil"/>
              <w:left w:color="000000" w:space="0" w:sz="0" w:val="nil"/>
              <w:bottom w:color="000000" w:space="0" w:sz="0" w:val="nil"/>
              <w:right w:color="000000" w:space="0" w:sz="4" w:val="single"/>
            </w:tcBorders>
            <w:shd w:fill="000000" w:val="clear"/>
            <w:vAlign w:val="center"/>
          </w:tcPr>
          <w:p w:rsidR="00000000" w:rsidDel="00000000" w:rsidP="00000000" w:rsidRDefault="00000000" w:rsidRPr="00000000" w14:paraId="00000091">
            <w:pPr>
              <w:rPr>
                <w:b w:val="1"/>
                <w:bCs w:val="1"/>
                <w:color w:val="ffffff"/>
              </w:rPr>
            </w:pPr>
            <w:r w:rsidDel="00000000" w:rsidR="00000000" w:rsidRPr="00000000">
              <w:rPr>
                <w:b w:val="1"/>
                <w:bCs w:val="1"/>
                <w:color w:val="ffffff"/>
                <w:rtl w:val="0"/>
              </w:rPr>
              <w:t xml:space="preserve">Part 3: Proposed methodology, approach and implementation plan</w:t>
            </w:r>
          </w:p>
        </w:tc>
      </w:tr>
      <w:tr>
        <w:trPr>
          <w:cantSplit w:val="0"/>
          <w:trHeight w:val="915" w:hRule="atLeast"/>
          <w:tblHeader w:val="0"/>
        </w:trPr>
        <w:tc>
          <w:tcPr>
            <w:tcBorders>
              <w:top w:color="000000" w:space="0" w:sz="0" w:val="nil"/>
              <w:left w:color="000000" w:space="0" w:sz="0" w:val="nil"/>
              <w:bottom w:color="000000" w:space="0" w:sz="0" w:val="nil"/>
              <w:right w:color="ffffff" w:space="0" w:sz="18" w:val="single"/>
            </w:tcBorders>
            <w:shd w:fill="f3f3f3"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ind w:left="-90" w:firstLine="0"/>
              <w:jc w:val="center"/>
              <w:rPr>
                <w:b w:val="1"/>
                <w:bCs w:val="1"/>
                <w:color w:val="222222"/>
              </w:rPr>
            </w:pPr>
            <w:r w:rsidDel="00000000" w:rsidR="00000000" w:rsidRPr="00000000">
              <w:rPr>
                <w:b w:val="1"/>
                <w:bCs w:val="1"/>
                <w:color w:val="222222"/>
                <w:rtl w:val="0"/>
              </w:rPr>
              <w:t xml:space="preserve">No.</w:t>
            </w:r>
          </w:p>
        </w:tc>
        <w:tc>
          <w:tcPr>
            <w:tcBorders>
              <w:top w:color="000000" w:space="0" w:sz="0" w:val="nil"/>
              <w:left w:color="000000" w:space="0" w:sz="4" w:val="single"/>
              <w:bottom w:color="000000" w:space="0" w:sz="0" w:val="nil"/>
              <w:right w:color="ffffff" w:space="0" w:sz="18" w:val="single"/>
            </w:tcBorders>
            <w:shd w:fill="f3f3f3" w:val="clear"/>
            <w:vAlign w:val="center"/>
          </w:tcPr>
          <w:p w:rsidR="00000000" w:rsidDel="00000000" w:rsidP="00000000" w:rsidRDefault="00000000" w:rsidRPr="00000000" w14:paraId="00000096">
            <w:pPr>
              <w:widowControl w:val="0"/>
              <w:rPr>
                <w:rFonts w:ascii="Open Sans" w:cs="Open Sans" w:eastAsia="Open Sans" w:hAnsi="Open Sans"/>
                <w:b w:val="1"/>
                <w:bCs w:val="1"/>
                <w:color w:val="222222"/>
                <w:sz w:val="20"/>
                <w:szCs w:val="20"/>
              </w:rPr>
            </w:pPr>
            <w:r w:rsidDel="00000000" w:rsidR="00000000" w:rsidRPr="00000000">
              <w:rPr>
                <w:b w:val="1"/>
                <w:bCs w:val="1"/>
                <w:color w:val="222222"/>
                <w:rtl w:val="0"/>
              </w:rPr>
              <w:t xml:space="preserve">Criteria evaluated based on a cumulative analysis methodology during the technical evaluation</w:t>
            </w:r>
            <w:r w:rsidDel="00000000" w:rsidR="00000000" w:rsidRPr="00000000">
              <w:rPr>
                <w:rtl w:val="0"/>
              </w:rPr>
            </w:r>
          </w:p>
        </w:tc>
        <w:tc>
          <w:tcPr>
            <w:tcBorders>
              <w:top w:color="000000" w:space="0" w:sz="0" w:val="nil"/>
              <w:left w:color="ffffff" w:space="0" w:sz="18" w:val="single"/>
              <w:bottom w:color="000000" w:space="0" w:sz="0" w:val="nil"/>
              <w:right w:color="ffffff" w:space="0" w:sz="18" w:val="single"/>
            </w:tcBorders>
            <w:shd w:fill="f3f3f3" w:val="clear"/>
            <w:vAlign w:val="center"/>
          </w:tcPr>
          <w:p w:rsidR="00000000" w:rsidDel="00000000" w:rsidP="00000000" w:rsidRDefault="00000000" w:rsidRPr="00000000" w14:paraId="00000097">
            <w:pPr>
              <w:rPr>
                <w:b w:val="1"/>
                <w:bCs w:val="1"/>
                <w:color w:val="222222"/>
              </w:rPr>
            </w:pPr>
            <w:r w:rsidDel="00000000" w:rsidR="00000000" w:rsidRPr="00000000">
              <w:rPr>
                <w:b w:val="1"/>
                <w:bCs w:val="1"/>
                <w:color w:val="222222"/>
                <w:rtl w:val="0"/>
              </w:rPr>
              <w:t xml:space="preserve">Documents to establish compliance with the criteria </w:t>
            </w:r>
            <w:r w:rsidDel="00000000" w:rsidR="00000000" w:rsidRPr="00000000">
              <w:rPr>
                <w:color w:val="222222"/>
                <w:rtl w:val="0"/>
              </w:rPr>
              <w:t xml:space="preserve">(not exhaustive)</w:t>
            </w:r>
            <w:r w:rsidDel="00000000" w:rsidR="00000000" w:rsidRPr="00000000">
              <w:rPr>
                <w:rtl w:val="0"/>
              </w:rPr>
            </w:r>
          </w:p>
        </w:tc>
        <w:tc>
          <w:tcPr>
            <w:tcBorders>
              <w:top w:color="000000" w:space="0" w:sz="0" w:val="nil"/>
              <w:left w:color="ffffff" w:space="0" w:sz="18" w:val="single"/>
              <w:bottom w:color="000000" w:space="0" w:sz="0" w:val="nil"/>
              <w:right w:color="000000" w:space="0" w:sz="0" w:val="nil"/>
            </w:tcBorders>
            <w:shd w:fill="f3f3f3" w:val="clear"/>
            <w:vAlign w:val="center"/>
          </w:tcPr>
          <w:p w:rsidR="00000000" w:rsidDel="00000000" w:rsidP="00000000" w:rsidRDefault="00000000" w:rsidRPr="00000000" w14:paraId="00000098">
            <w:pPr>
              <w:jc w:val="center"/>
              <w:rPr>
                <w:b w:val="1"/>
                <w:bCs w:val="1"/>
                <w:color w:val="222222"/>
              </w:rPr>
            </w:pPr>
            <w:r w:rsidDel="00000000" w:rsidR="00000000" w:rsidRPr="00000000">
              <w:rPr>
                <w:b w:val="1"/>
                <w:bCs w:val="1"/>
                <w:color w:val="222222"/>
                <w:rtl w:val="0"/>
              </w:rPr>
              <w:t xml:space="preserve">Points</w:t>
            </w:r>
          </w:p>
        </w:tc>
      </w:tr>
      <w:tr>
        <w:trPr>
          <w:cantSplit w:val="0"/>
          <w:trHeight w:val="1470" w:hRule="atLeast"/>
          <w:tblHeader w:val="0"/>
        </w:trPr>
        <w:tc>
          <w:tcPr>
            <w:tcBorders>
              <w:top w:color="000000" w:space="0" w:sz="0" w:val="nil"/>
              <w:left w:color="000000" w:space="0" w:sz="0" w:val="nil"/>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ind w:left="-90" w:firstLine="0"/>
              <w:jc w:val="center"/>
              <w:rPr>
                <w:b w:val="1"/>
                <w:bCs w:val="1"/>
              </w:rPr>
            </w:pPr>
            <w:r w:rsidDel="00000000" w:rsidR="00000000" w:rsidRPr="00000000">
              <w:rPr>
                <w:b w:val="1"/>
                <w:bCs w:val="1"/>
                <w:rtl w:val="0"/>
              </w:rPr>
              <w:t xml:space="preserve">4.4</w:t>
            </w:r>
          </w:p>
        </w:tc>
        <w:tc>
          <w:tcPr>
            <w:tcBorders>
              <w:top w:color="000000" w:space="0" w:sz="0" w:val="nil"/>
              <w:left w:color="000000" w:space="0" w:sz="8" w:val="dashed"/>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9A">
            <w:pPr>
              <w:ind w:right="0"/>
              <w:rPr>
                <w:b w:val="1"/>
                <w:bCs w:val="1"/>
              </w:rPr>
            </w:pPr>
            <w:r w:rsidDel="00000000" w:rsidR="00000000" w:rsidRPr="00000000">
              <w:rPr>
                <w:b w:val="1"/>
                <w:bCs w:val="1"/>
                <w:rtl w:val="0"/>
              </w:rPr>
              <w:t xml:space="preserve">Quality management </w:t>
            </w:r>
          </w:p>
          <w:p w:rsidR="00000000" w:rsidDel="00000000" w:rsidP="00000000" w:rsidRDefault="00000000" w:rsidRPr="00000000" w14:paraId="0000009B">
            <w:pPr>
              <w:ind w:right="0"/>
              <w:rPr/>
            </w:pPr>
            <w:r w:rsidDel="00000000" w:rsidR="00000000" w:rsidRPr="00000000">
              <w:rPr>
                <w:rtl w:val="0"/>
              </w:rPr>
              <w:t xml:space="preserve">Does the proposal describe a robust quality control and assurance process to ensure the accuracy and reliability of the design? This sub-section evaluates the offeror's proposed Quality Management Plan (QMP). The evaluation will reward proactive, integrated, and continuous improvement-focused systems over passive, generic, or purely certification-based statements.</w:t>
            </w:r>
          </w:p>
        </w:tc>
        <w:tc>
          <w:tcPr>
            <w:tcBorders>
              <w:top w:color="000000" w:space="0" w:sz="0" w:val="nil"/>
              <w:left w:color="000000" w:space="0" w:sz="8" w:val="dashed"/>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9C">
            <w:pPr>
              <w:numPr>
                <w:ilvl w:val="0"/>
                <w:numId w:val="7"/>
              </w:numPr>
              <w:ind w:left="180"/>
            </w:pPr>
            <w:r w:rsidDel="00000000" w:rsidR="00000000" w:rsidRPr="00000000">
              <w:rPr>
                <w:rtl w:val="0"/>
              </w:rPr>
              <w:t xml:space="preserve">Quality Management Plan</w:t>
            </w:r>
          </w:p>
        </w:tc>
        <w:tc>
          <w:tcPr>
            <w:tcBorders>
              <w:top w:color="000000" w:space="0" w:sz="0" w:val="nil"/>
              <w:left w:color="000000" w:space="0" w:sz="8" w:val="dashed"/>
              <w:bottom w:color="000000" w:space="0" w:sz="8" w:val="dashed"/>
              <w:right w:color="000000" w:space="0" w:sz="0" w:val="nil"/>
            </w:tcBorders>
            <w:tcMar>
              <w:top w:w="99.0" w:type="dxa"/>
              <w:left w:w="99.0" w:type="dxa"/>
              <w:bottom w:w="99.0" w:type="dxa"/>
              <w:right w:w="99.0" w:type="dxa"/>
            </w:tcMar>
            <w:vAlign w:val="center"/>
          </w:tcPr>
          <w:p w:rsidR="00000000" w:rsidDel="00000000" w:rsidP="00000000" w:rsidRDefault="00000000" w:rsidRPr="00000000" w14:paraId="0000009D">
            <w:pPr>
              <w:jc w:val="center"/>
              <w:rPr>
                <w:shd w:fill="cccccc" w:val="clear"/>
              </w:rPr>
            </w:pPr>
            <w:r w:rsidDel="00000000" w:rsidR="00000000" w:rsidRPr="00000000">
              <w:rPr>
                <w:shd w:fill="cccccc" w:val="clear"/>
                <w:rtl w:val="0"/>
              </w:rPr>
              <w:t xml:space="preserve">8</w:t>
            </w:r>
          </w:p>
        </w:tc>
      </w:tr>
      <w:tr>
        <w:trPr>
          <w:cantSplit w:val="0"/>
          <w:trHeight w:val="1470" w:hRule="atLeast"/>
          <w:tblHeader w:val="0"/>
        </w:trPr>
        <w:tc>
          <w:tcPr>
            <w:tcBorders>
              <w:top w:color="000000" w:space="0" w:sz="8" w:val="dashed"/>
              <w:left w:color="000000" w:space="0" w:sz="0" w:val="nil"/>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9E">
            <w:pPr>
              <w:ind w:left="-90" w:firstLine="0"/>
              <w:jc w:val="center"/>
              <w:rPr>
                <w:b w:val="1"/>
                <w:bCs w:val="1"/>
              </w:rPr>
            </w:pPr>
            <w:r w:rsidDel="00000000" w:rsidR="00000000" w:rsidRPr="00000000">
              <w:rPr>
                <w:b w:val="1"/>
                <w:bCs w:val="1"/>
                <w:rtl w:val="0"/>
              </w:rPr>
              <w:t xml:space="preserve">4.5</w:t>
            </w:r>
          </w:p>
        </w:tc>
        <w:tc>
          <w:tcPr>
            <w:tcBorders>
              <w:top w:color="000000" w:space="0" w:sz="8" w:val="dashed"/>
              <w:left w:color="000000" w:space="0" w:sz="8" w:val="dashed"/>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9F">
            <w:pPr>
              <w:shd w:fill="ffffff" w:val="clear"/>
              <w:rPr>
                <w:highlight w:val="white"/>
              </w:rPr>
            </w:pPr>
            <w:r w:rsidDel="00000000" w:rsidR="00000000" w:rsidRPr="00000000">
              <w:rPr>
                <w:b w:val="1"/>
                <w:bCs w:val="1"/>
                <w:highlight w:val="white"/>
                <w:rtl w:val="0"/>
              </w:rPr>
              <w:t xml:space="preserve">Management of subconsultants</w:t>
            </w:r>
            <w:r w:rsidDel="00000000" w:rsidR="00000000" w:rsidRPr="00000000">
              <w:rPr>
                <w:highlight w:val="white"/>
                <w:rtl w:val="0"/>
              </w:rPr>
              <w:t xml:space="preserve"> </w:t>
            </w:r>
          </w:p>
          <w:p w:rsidR="00000000" w:rsidDel="00000000" w:rsidP="00000000" w:rsidRDefault="00000000" w:rsidRPr="00000000" w14:paraId="000000A0">
            <w:pPr>
              <w:shd w:fill="ffffff" w:val="clear"/>
              <w:rPr>
                <w:highlight w:val="white"/>
              </w:rPr>
            </w:pPr>
            <w:r w:rsidDel="00000000" w:rsidR="00000000" w:rsidRPr="00000000">
              <w:rPr>
                <w:highlight w:val="white"/>
                <w:rtl w:val="0"/>
              </w:rPr>
              <w:t xml:space="preserve">Does the proposal describe a sound method for engaging and managing subconsultants?</w:t>
            </w:r>
          </w:p>
        </w:tc>
        <w:tc>
          <w:tcPr>
            <w:tcBorders>
              <w:top w:color="000000" w:space="0" w:sz="8" w:val="dashed"/>
              <w:left w:color="000000" w:space="0" w:sz="8" w:val="dashed"/>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A1">
            <w:pPr>
              <w:numPr>
                <w:ilvl w:val="0"/>
                <w:numId w:val="7"/>
              </w:numPr>
              <w:ind w:left="180"/>
              <w:rPr>
                <w:highlight w:val="yellow"/>
              </w:rPr>
            </w:pPr>
            <w:r w:rsidDel="00000000" w:rsidR="00000000" w:rsidRPr="00000000">
              <w:rPr>
                <w:highlight w:val="yellow"/>
                <w:rtl w:val="0"/>
              </w:rPr>
              <w:t xml:space="preserve">Method Statement</w:t>
            </w:r>
          </w:p>
        </w:tc>
        <w:tc>
          <w:tcPr>
            <w:tcBorders>
              <w:top w:color="000000" w:space="0" w:sz="8" w:val="dashed"/>
              <w:left w:color="000000" w:space="0" w:sz="8" w:val="dashed"/>
              <w:bottom w:color="000000" w:space="0" w:sz="8" w:val="dashed"/>
              <w:right w:color="000000" w:space="0" w:sz="0" w:val="nil"/>
            </w:tcBorders>
            <w:tcMar>
              <w:top w:w="99.0" w:type="dxa"/>
              <w:left w:w="99.0" w:type="dxa"/>
              <w:bottom w:w="99.0" w:type="dxa"/>
              <w:right w:w="99.0" w:type="dxa"/>
            </w:tcMar>
            <w:vAlign w:val="center"/>
          </w:tcPr>
          <w:p w:rsidR="00000000" w:rsidDel="00000000" w:rsidP="00000000" w:rsidRDefault="00000000" w:rsidRPr="00000000" w14:paraId="000000A2">
            <w:pPr>
              <w:jc w:val="center"/>
              <w:rPr>
                <w:shd w:fill="cccccc" w:val="clear"/>
              </w:rPr>
            </w:pPr>
            <w:r w:rsidDel="00000000" w:rsidR="00000000" w:rsidRPr="00000000">
              <w:rPr>
                <w:shd w:fill="cccccc" w:val="clear"/>
                <w:rtl w:val="0"/>
              </w:rPr>
              <w:t xml:space="preserve">5</w:t>
            </w:r>
          </w:p>
        </w:tc>
      </w:tr>
      <w:tr>
        <w:trPr>
          <w:cantSplit w:val="0"/>
          <w:trHeight w:val="1470" w:hRule="atLeast"/>
          <w:tblHeader w:val="0"/>
        </w:trPr>
        <w:tc>
          <w:tcPr>
            <w:tcBorders>
              <w:top w:color="000000" w:space="0" w:sz="0" w:val="nil"/>
              <w:left w:color="000000" w:space="0" w:sz="0" w:val="nil"/>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ind w:left="-90" w:firstLine="0"/>
              <w:jc w:val="center"/>
              <w:rPr>
                <w:b w:val="1"/>
                <w:bCs w:val="1"/>
              </w:rPr>
            </w:pPr>
            <w:r w:rsidDel="00000000" w:rsidR="00000000" w:rsidRPr="00000000">
              <w:rPr>
                <w:b w:val="1"/>
                <w:bCs w:val="1"/>
                <w:rtl w:val="0"/>
              </w:rPr>
              <w:t xml:space="preserve">4.6</w:t>
            </w:r>
          </w:p>
        </w:tc>
        <w:tc>
          <w:tcPr>
            <w:tcBorders>
              <w:top w:color="000000" w:space="0" w:sz="0" w:val="nil"/>
              <w:left w:color="000000" w:space="0" w:sz="8" w:val="dashed"/>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A4">
            <w:pPr>
              <w:ind w:right="0"/>
              <w:rPr>
                <w:b w:val="1"/>
                <w:bCs w:val="1"/>
              </w:rPr>
            </w:pPr>
            <w:r w:rsidDel="00000000" w:rsidR="00000000" w:rsidRPr="00000000">
              <w:rPr>
                <w:b w:val="1"/>
                <w:bCs w:val="1"/>
                <w:rtl w:val="0"/>
              </w:rPr>
              <w:t xml:space="preserve">Sustainability, resource efficiency, green design, etc. </w:t>
            </w:r>
          </w:p>
          <w:p w:rsidR="00000000" w:rsidDel="00000000" w:rsidP="00000000" w:rsidRDefault="00000000" w:rsidRPr="00000000" w14:paraId="000000A5">
            <w:pPr>
              <w:ind w:right="0"/>
              <w:rPr/>
            </w:pPr>
            <w:r w:rsidDel="00000000" w:rsidR="00000000" w:rsidRPr="00000000">
              <w:rPr>
                <w:rtl w:val="0"/>
              </w:rPr>
              <w:t xml:space="preserve">Does the proposal describe a proactive approach to sustainability? This sub-section evaluates the offeror's methodology for integrating climate, environmental, social and economic sustainability into infrastructure projects. The evaluation will reward proposals that demonstrate a proactive, holistic, and data-driven approach that extends beyond basic compliance.</w:t>
            </w:r>
          </w:p>
          <w:p w:rsidR="00000000" w:rsidDel="00000000" w:rsidP="00000000" w:rsidRDefault="00000000" w:rsidRPr="00000000" w14:paraId="000000A6">
            <w:pPr>
              <w:pBdr>
                <w:top w:space="0" w:sz="0" w:val="nil"/>
                <w:left w:space="0" w:sz="0" w:val="nil"/>
                <w:bottom w:space="0" w:sz="0" w:val="nil"/>
                <w:right w:space="0" w:sz="0" w:val="nil"/>
                <w:between w:space="0" w:sz="0" w:val="nil"/>
              </w:pBdr>
              <w:ind w:right="0"/>
              <w:rPr/>
            </w:pPr>
            <w:r w:rsidDel="00000000" w:rsidR="00000000" w:rsidRPr="00000000">
              <w:rPr>
                <w:rtl w:val="0"/>
              </w:rPr>
            </w:r>
          </w:p>
        </w:tc>
        <w:tc>
          <w:tcPr>
            <w:tcBorders>
              <w:top w:color="000000" w:space="0" w:sz="0" w:val="nil"/>
              <w:left w:color="000000" w:space="0" w:sz="8" w:val="dashed"/>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A7">
            <w:pPr>
              <w:numPr>
                <w:ilvl w:val="0"/>
                <w:numId w:val="7"/>
              </w:numPr>
              <w:ind w:left="180"/>
            </w:pPr>
            <w:r w:rsidDel="00000000" w:rsidR="00000000" w:rsidRPr="00000000">
              <w:rPr>
                <w:i w:val="1"/>
                <w:iCs w:val="1"/>
                <w:rtl w:val="0"/>
              </w:rPr>
              <w:t xml:space="preserve">Method Statement</w:t>
            </w:r>
            <w:r w:rsidDel="00000000" w:rsidR="00000000" w:rsidRPr="00000000">
              <w:rPr>
                <w:rtl w:val="0"/>
              </w:rPr>
            </w:r>
          </w:p>
          <w:p w:rsidR="00000000" w:rsidDel="00000000" w:rsidP="00000000" w:rsidRDefault="00000000" w:rsidRPr="00000000" w14:paraId="000000A8">
            <w:pPr>
              <w:numPr>
                <w:ilvl w:val="0"/>
                <w:numId w:val="7"/>
              </w:numPr>
              <w:ind w:left="180"/>
              <w:rPr>
                <w:u w:val="none"/>
              </w:rPr>
            </w:pPr>
            <w:r w:rsidDel="00000000" w:rsidR="00000000" w:rsidRPr="00000000">
              <w:rPr>
                <w:rtl w:val="0"/>
              </w:rPr>
              <w:t xml:space="preserve">Sustainability - Equal opportunity, diversity, and inclusion</w:t>
            </w:r>
          </w:p>
        </w:tc>
        <w:tc>
          <w:tcPr>
            <w:tcBorders>
              <w:top w:color="000000" w:space="0" w:sz="0" w:val="nil"/>
              <w:left w:color="000000" w:space="0" w:sz="8" w:val="dashed"/>
              <w:bottom w:color="000000" w:space="0" w:sz="8" w:val="dashed"/>
              <w:right w:color="000000" w:space="0" w:sz="0" w:val="nil"/>
            </w:tcBorders>
            <w:tcMar>
              <w:top w:w="99.0" w:type="dxa"/>
              <w:left w:w="99.0" w:type="dxa"/>
              <w:bottom w:w="99.0" w:type="dxa"/>
              <w:right w:w="99.0" w:type="dxa"/>
            </w:tcMar>
            <w:vAlign w:val="center"/>
          </w:tcPr>
          <w:p w:rsidR="00000000" w:rsidDel="00000000" w:rsidP="00000000" w:rsidRDefault="00000000" w:rsidRPr="00000000" w14:paraId="000000A9">
            <w:pPr>
              <w:jc w:val="center"/>
              <w:rPr>
                <w:shd w:fill="cccccc" w:val="clear"/>
              </w:rPr>
            </w:pPr>
            <w:r w:rsidDel="00000000" w:rsidR="00000000" w:rsidRPr="00000000">
              <w:rPr>
                <w:shd w:fill="cccccc" w:val="clear"/>
                <w:rtl w:val="0"/>
              </w:rPr>
              <w:t xml:space="preserve">7</w:t>
            </w:r>
          </w:p>
        </w:tc>
      </w:tr>
      <w:tr>
        <w:trPr>
          <w:cantSplit w:val="0"/>
          <w:trHeight w:val="1800" w:hRule="atLeast"/>
          <w:tblHeader w:val="0"/>
        </w:trPr>
        <w:tc>
          <w:tcPr>
            <w:tcBorders>
              <w:top w:color="000000" w:space="0" w:sz="0" w:val="nil"/>
              <w:left w:color="000000" w:space="0" w:sz="0" w:val="nil"/>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ind w:left="-90" w:firstLine="0"/>
              <w:jc w:val="center"/>
              <w:rPr>
                <w:b w:val="1"/>
                <w:bCs w:val="1"/>
              </w:rPr>
            </w:pPr>
            <w:r w:rsidDel="00000000" w:rsidR="00000000" w:rsidRPr="00000000">
              <w:rPr>
                <w:b w:val="1"/>
                <w:bCs w:val="1"/>
                <w:rtl w:val="0"/>
              </w:rPr>
              <w:t xml:space="preserve">4.7</w:t>
            </w:r>
          </w:p>
        </w:tc>
        <w:tc>
          <w:tcPr>
            <w:tcBorders>
              <w:top w:color="000000" w:space="0" w:sz="0" w:val="nil"/>
              <w:left w:color="000000" w:space="0" w:sz="8" w:val="dashed"/>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AB">
            <w:pPr>
              <w:spacing w:after="0" w:before="0" w:lineRule="auto"/>
              <w:ind w:right="0"/>
              <w:rPr>
                <w:b w:val="1"/>
                <w:bCs w:val="1"/>
              </w:rPr>
            </w:pPr>
            <w:r w:rsidDel="00000000" w:rsidR="00000000" w:rsidRPr="00000000">
              <w:rPr>
                <w:b w:val="1"/>
                <w:bCs w:val="1"/>
                <w:rtl w:val="0"/>
              </w:rPr>
              <w:t xml:space="preserve">Gender Mainstreaming</w:t>
            </w:r>
          </w:p>
          <w:p w:rsidR="00000000" w:rsidDel="00000000" w:rsidP="00000000" w:rsidRDefault="00000000" w:rsidRPr="00000000" w14:paraId="000000AC">
            <w:pPr>
              <w:spacing w:after="0" w:before="0" w:lineRule="auto"/>
              <w:ind w:right="0"/>
              <w:rPr/>
            </w:pPr>
            <w:r w:rsidDel="00000000" w:rsidR="00000000" w:rsidRPr="00000000">
              <w:rPr>
                <w:rtl w:val="0"/>
              </w:rPr>
              <w:t xml:space="preserve">Offeror's commitment to gender mainstreaming through the composition of the proposed personnel assigned to the framework agreement. The assessment will be based on the proportion of women included in</w:t>
            </w:r>
          </w:p>
          <w:p w:rsidR="00000000" w:rsidDel="00000000" w:rsidP="00000000" w:rsidRDefault="00000000" w:rsidRPr="00000000" w14:paraId="000000AD">
            <w:pPr>
              <w:spacing w:after="0" w:before="0" w:lineRule="auto"/>
              <w:ind w:right="0"/>
              <w:rPr/>
            </w:pPr>
            <w:r w:rsidDel="00000000" w:rsidR="00000000" w:rsidRPr="00000000">
              <w:rPr>
                <w:rtl w:val="0"/>
              </w:rPr>
              <w:t xml:space="preserve">(i) the total proposed personnel and </w:t>
            </w:r>
          </w:p>
          <w:p w:rsidR="00000000" w:rsidDel="00000000" w:rsidP="00000000" w:rsidRDefault="00000000" w:rsidRPr="00000000" w14:paraId="000000AE">
            <w:pPr>
              <w:spacing w:after="0" w:before="0" w:lineRule="auto"/>
              <w:ind w:right="0"/>
              <w:rPr/>
            </w:pPr>
            <w:r w:rsidDel="00000000" w:rsidR="00000000" w:rsidRPr="00000000">
              <w:rPr>
                <w:rtl w:val="0"/>
              </w:rPr>
              <w:t xml:space="preserve">(ii) the proposed Expert Level 3 personnel</w:t>
            </w:r>
          </w:p>
        </w:tc>
        <w:tc>
          <w:tcPr>
            <w:tcBorders>
              <w:top w:color="000000" w:space="0" w:sz="0" w:val="nil"/>
              <w:left w:color="000000" w:space="0" w:sz="8" w:val="dashed"/>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AF">
            <w:pPr>
              <w:numPr>
                <w:ilvl w:val="0"/>
                <w:numId w:val="7"/>
              </w:numPr>
              <w:ind w:left="180" w:hanging="180"/>
            </w:pPr>
            <w:r w:rsidDel="00000000" w:rsidR="00000000" w:rsidRPr="00000000">
              <w:rPr>
                <w:rtl w:val="0"/>
              </w:rPr>
              <w:t xml:space="preserve">Method Statement</w:t>
            </w:r>
          </w:p>
          <w:p w:rsidR="00000000" w:rsidDel="00000000" w:rsidP="00000000" w:rsidRDefault="00000000" w:rsidRPr="00000000" w14:paraId="000000B0">
            <w:pPr>
              <w:numPr>
                <w:ilvl w:val="0"/>
                <w:numId w:val="7"/>
              </w:numPr>
              <w:ind w:left="180"/>
            </w:pPr>
            <w:r w:rsidDel="00000000" w:rsidR="00000000" w:rsidRPr="00000000">
              <w:rPr>
                <w:rtl w:val="0"/>
              </w:rPr>
              <w:t xml:space="preserve">Sustainability - </w:t>
            </w:r>
            <w:r w:rsidDel="00000000" w:rsidR="00000000" w:rsidRPr="00000000">
              <w:rPr>
                <w:rtl w:val="0"/>
              </w:rPr>
              <w:t xml:space="preserve">Gender Mainstreaming</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8" w:val="dashed"/>
              <w:bottom w:color="000000" w:space="0" w:sz="8" w:val="dashed"/>
              <w:right w:color="000000" w:space="0" w:sz="0" w:val="nil"/>
            </w:tcBorders>
            <w:tcMar>
              <w:top w:w="99.0" w:type="dxa"/>
              <w:left w:w="99.0" w:type="dxa"/>
              <w:bottom w:w="99.0" w:type="dxa"/>
              <w:right w:w="99.0" w:type="dxa"/>
            </w:tcMar>
            <w:vAlign w:val="center"/>
          </w:tcPr>
          <w:p w:rsidR="00000000" w:rsidDel="00000000" w:rsidP="00000000" w:rsidRDefault="00000000" w:rsidRPr="00000000" w14:paraId="000000B2">
            <w:pPr>
              <w:jc w:val="center"/>
              <w:rPr>
                <w:shd w:fill="cccccc" w:val="clear"/>
              </w:rPr>
            </w:pPr>
            <w:r w:rsidDel="00000000" w:rsidR="00000000" w:rsidRPr="00000000">
              <w:rPr>
                <w:shd w:fill="cccccc" w:val="clear"/>
                <w:rtl w:val="0"/>
              </w:rPr>
              <w:t xml:space="preserve">5</w:t>
            </w:r>
          </w:p>
        </w:tc>
      </w:tr>
      <w:tr>
        <w:trPr>
          <w:cantSplit w:val="0"/>
          <w:trHeight w:val="1470" w:hRule="atLeast"/>
          <w:tblHeader w:val="0"/>
        </w:trPr>
        <w:tc>
          <w:tcPr>
            <w:tcBorders>
              <w:top w:color="000000" w:space="0" w:sz="0" w:val="nil"/>
              <w:left w:color="000000" w:space="0" w:sz="0" w:val="nil"/>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ind w:left="-90" w:firstLine="0"/>
              <w:jc w:val="center"/>
              <w:rPr>
                <w:b w:val="1"/>
                <w:bCs w:val="1"/>
              </w:rPr>
            </w:pPr>
            <w:r w:rsidDel="00000000" w:rsidR="00000000" w:rsidRPr="00000000">
              <w:rPr>
                <w:b w:val="1"/>
                <w:bCs w:val="1"/>
                <w:rtl w:val="0"/>
              </w:rPr>
              <w:t xml:space="preserve">4.8</w:t>
            </w:r>
          </w:p>
        </w:tc>
        <w:tc>
          <w:tcPr>
            <w:tcBorders>
              <w:top w:color="000000" w:space="0" w:sz="0" w:val="nil"/>
              <w:left w:color="000000" w:space="0" w:sz="8" w:val="dashed"/>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B4">
            <w:pPr>
              <w:ind w:right="0"/>
              <w:rPr/>
            </w:pPr>
            <w:r w:rsidDel="00000000" w:rsidR="00000000" w:rsidRPr="00000000">
              <w:rPr>
                <w:b w:val="1"/>
                <w:bCs w:val="1"/>
                <w:rtl w:val="0"/>
              </w:rPr>
              <w:t xml:space="preserve">Universal design </w:t>
            </w:r>
            <w:r w:rsidDel="00000000" w:rsidR="00000000" w:rsidRPr="00000000">
              <w:rPr>
                <w:rtl w:val="0"/>
              </w:rPr>
              <w:t xml:space="preserve">(5 points)</w:t>
            </w:r>
          </w:p>
          <w:p w:rsidR="00000000" w:rsidDel="00000000" w:rsidP="00000000" w:rsidRDefault="00000000" w:rsidRPr="00000000" w14:paraId="000000B5">
            <w:pPr>
              <w:ind w:right="0"/>
              <w:rPr/>
            </w:pPr>
            <w:r w:rsidDel="00000000" w:rsidR="00000000" w:rsidRPr="00000000">
              <w:rPr>
                <w:rtl w:val="0"/>
              </w:rPr>
              <w:t xml:space="preserve">This evaluates the offerror’s methodology for ensuring infrastructure is inclusive, equitable, and usable by people with the widest possible range of abilities, ages, and backgrounds.</w:t>
            </w:r>
          </w:p>
          <w:p w:rsidR="00000000" w:rsidDel="00000000" w:rsidP="00000000" w:rsidRDefault="00000000" w:rsidRPr="00000000" w14:paraId="000000B6">
            <w:pPr>
              <w:pBdr>
                <w:top w:space="0" w:sz="0" w:val="nil"/>
                <w:left w:space="0" w:sz="0" w:val="nil"/>
                <w:bottom w:space="0" w:sz="0" w:val="nil"/>
                <w:right w:space="0" w:sz="0" w:val="nil"/>
                <w:between w:space="0" w:sz="0" w:val="nil"/>
              </w:pBdr>
              <w:ind w:right="0"/>
              <w:rPr/>
            </w:pPr>
            <w:r w:rsidDel="00000000" w:rsidR="00000000" w:rsidRPr="00000000">
              <w:rPr>
                <w:rtl w:val="0"/>
              </w:rPr>
            </w:r>
          </w:p>
        </w:tc>
        <w:tc>
          <w:tcPr>
            <w:tcBorders>
              <w:top w:color="000000" w:space="0" w:sz="0" w:val="nil"/>
              <w:left w:color="000000" w:space="0" w:sz="8" w:val="dashed"/>
              <w:bottom w:color="000000" w:space="0" w:sz="8" w:val="dashed"/>
              <w:right w:color="000000" w:space="0" w:sz="8" w:val="dashed"/>
            </w:tcBorders>
            <w:tcMar>
              <w:top w:w="99.0" w:type="dxa"/>
              <w:left w:w="99.0" w:type="dxa"/>
              <w:bottom w:w="99.0" w:type="dxa"/>
              <w:right w:w="99.0" w:type="dxa"/>
            </w:tcMar>
            <w:vAlign w:val="center"/>
          </w:tcPr>
          <w:p w:rsidR="00000000" w:rsidDel="00000000" w:rsidP="00000000" w:rsidRDefault="00000000" w:rsidRPr="00000000" w14:paraId="000000B7">
            <w:pPr>
              <w:numPr>
                <w:ilvl w:val="0"/>
                <w:numId w:val="7"/>
              </w:numPr>
              <w:ind w:left="180"/>
            </w:pPr>
            <w:r w:rsidDel="00000000" w:rsidR="00000000" w:rsidRPr="00000000">
              <w:rPr>
                <w:i w:val="1"/>
                <w:iCs w:val="1"/>
                <w:rtl w:val="0"/>
              </w:rPr>
              <w:t xml:space="preserve">Method Statement</w:t>
            </w:r>
            <w:r w:rsidDel="00000000" w:rsidR="00000000" w:rsidRPr="00000000">
              <w:rPr>
                <w:rtl w:val="0"/>
              </w:rPr>
            </w:r>
          </w:p>
        </w:tc>
        <w:tc>
          <w:tcPr>
            <w:tcBorders>
              <w:top w:color="000000" w:space="0" w:sz="0" w:val="nil"/>
              <w:left w:color="000000" w:space="0" w:sz="8" w:val="dashed"/>
              <w:bottom w:color="000000" w:space="0" w:sz="8" w:val="dashed"/>
              <w:right w:color="000000" w:space="0" w:sz="0" w:val="nil"/>
            </w:tcBorders>
            <w:tcMar>
              <w:top w:w="99.0" w:type="dxa"/>
              <w:left w:w="99.0" w:type="dxa"/>
              <w:bottom w:w="99.0" w:type="dxa"/>
              <w:right w:w="99.0" w:type="dxa"/>
            </w:tcMar>
            <w:vAlign w:val="center"/>
          </w:tcPr>
          <w:p w:rsidR="00000000" w:rsidDel="00000000" w:rsidP="00000000" w:rsidRDefault="00000000" w:rsidRPr="00000000" w14:paraId="000000B8">
            <w:pPr>
              <w:jc w:val="center"/>
              <w:rPr>
                <w:shd w:fill="cccccc" w:val="clear"/>
              </w:rPr>
            </w:pPr>
            <w:r w:rsidDel="00000000" w:rsidR="00000000" w:rsidRPr="00000000">
              <w:rPr>
                <w:shd w:fill="cccccc" w:val="clear"/>
                <w:rtl w:val="0"/>
              </w:rPr>
              <w:t xml:space="preserve">5</w:t>
            </w:r>
          </w:p>
        </w:tc>
      </w:tr>
      <w:tr>
        <w:trPr>
          <w:cantSplit w:val="0"/>
          <w:trHeight w:val="431" w:hRule="atLeast"/>
          <w:tblHeader w:val="0"/>
        </w:trPr>
        <w:tc>
          <w:tcPr>
            <w:gridSpan w:val="2"/>
            <w:tcBorders>
              <w:top w:color="000000" w:space="0" w:sz="8" w:val="dashed"/>
              <w:left w:color="000000" w:space="0" w:sz="0" w:val="nil"/>
              <w:bottom w:color="000000" w:space="0" w:sz="18" w:val="single"/>
              <w:right w:color="000000" w:space="0" w:sz="4" w:val="single"/>
            </w:tcBorders>
            <w:shd w:fill="f3f3f3" w:val="clear"/>
            <w:tcMar>
              <w:top w:w="99.0" w:type="dxa"/>
              <w:left w:w="99.0" w:type="dxa"/>
              <w:bottom w:w="99.0" w:type="dxa"/>
              <w:right w:w="99.0" w:type="dxa"/>
            </w:tcMar>
            <w:vAlign w:val="center"/>
          </w:tcPr>
          <w:p w:rsidR="00000000" w:rsidDel="00000000" w:rsidP="00000000" w:rsidRDefault="00000000" w:rsidRPr="00000000" w14:paraId="000000B9">
            <w:pPr>
              <w:rPr>
                <w:b w:val="1"/>
                <w:bCs w:val="1"/>
              </w:rPr>
            </w:pPr>
            <w:r w:rsidDel="00000000" w:rsidR="00000000" w:rsidRPr="00000000">
              <w:rPr>
                <w:b w:val="1"/>
                <w:bCs w:val="1"/>
                <w:rtl w:val="0"/>
              </w:rPr>
              <w:t xml:space="preserve">Total points for Part 3</w:t>
            </w:r>
          </w:p>
        </w:tc>
        <w:tc>
          <w:tcPr>
            <w:tcBorders>
              <w:top w:color="000000" w:space="0" w:sz="8" w:val="dashed"/>
              <w:left w:color="000000" w:space="0" w:sz="0" w:val="nil"/>
              <w:bottom w:color="000000" w:space="0" w:sz="18" w:val="single"/>
              <w:right w:color="000000" w:space="0" w:sz="0" w:val="nil"/>
            </w:tcBorders>
            <w:shd w:fill="f3f3f3" w:val="clear"/>
            <w:tcMar>
              <w:top w:w="99.0" w:type="dxa"/>
              <w:left w:w="99.0" w:type="dxa"/>
              <w:bottom w:w="99.0" w:type="dxa"/>
              <w:right w:w="99.0" w:type="dxa"/>
            </w:tcMar>
            <w:vAlign w:val="center"/>
          </w:tcPr>
          <w:p w:rsidR="00000000" w:rsidDel="00000000" w:rsidP="00000000" w:rsidRDefault="00000000" w:rsidRPr="00000000" w14:paraId="000000BB">
            <w:pPr>
              <w:jc w:val="center"/>
              <w:rPr>
                <w:b w:val="1"/>
                <w:bCs w:val="1"/>
                <w:highlight w:val="yellow"/>
              </w:rPr>
            </w:pPr>
            <w:r w:rsidDel="00000000" w:rsidR="00000000" w:rsidRPr="00000000">
              <w:rPr>
                <w:rtl w:val="0"/>
              </w:rPr>
            </w:r>
          </w:p>
        </w:tc>
        <w:tc>
          <w:tcPr>
            <w:tcBorders>
              <w:top w:color="000000" w:space="0" w:sz="8" w:val="dashed"/>
              <w:left w:color="000000" w:space="0" w:sz="0" w:val="nil"/>
              <w:bottom w:color="000000" w:space="0" w:sz="18" w:val="single"/>
              <w:right w:color="000000" w:space="0" w:sz="0" w:val="nil"/>
            </w:tcBorders>
            <w:shd w:fill="f3f3f3" w:val="clear"/>
            <w:tcMar>
              <w:top w:w="99.0" w:type="dxa"/>
              <w:left w:w="99.0" w:type="dxa"/>
              <w:bottom w:w="99.0" w:type="dxa"/>
              <w:right w:w="99.0" w:type="dxa"/>
            </w:tcMar>
            <w:vAlign w:val="center"/>
          </w:tcPr>
          <w:p w:rsidR="00000000" w:rsidDel="00000000" w:rsidP="00000000" w:rsidRDefault="00000000" w:rsidRPr="00000000" w14:paraId="000000BC">
            <w:pPr>
              <w:jc w:val="center"/>
              <w:rPr>
                <w:b w:val="1"/>
                <w:bCs w:val="1"/>
                <w:shd w:fill="cccccc" w:val="clear"/>
              </w:rPr>
            </w:pPr>
            <w:r w:rsidDel="00000000" w:rsidR="00000000" w:rsidRPr="00000000">
              <w:rPr>
                <w:b w:val="1"/>
                <w:bCs w:val="1"/>
                <w:shd w:fill="cccccc" w:val="clear"/>
                <w:rtl w:val="0"/>
              </w:rPr>
              <w:t xml:space="preserve">30</w:t>
            </w:r>
          </w:p>
        </w:tc>
      </w:tr>
    </w:tbl>
    <w:p w:rsidR="00000000" w:rsidDel="00000000" w:rsidP="00000000" w:rsidRDefault="00000000" w:rsidRPr="00000000" w14:paraId="000000BD">
      <w:pPr>
        <w:rPr>
          <w:sz w:val="20"/>
          <w:szCs w:val="20"/>
        </w:rPr>
      </w:pPr>
      <w:r w:rsidDel="00000000" w:rsidR="00000000" w:rsidRPr="00000000">
        <w:rPr>
          <w:rtl w:val="0"/>
        </w:rPr>
      </w:r>
    </w:p>
    <w:p w:rsidR="00000000" w:rsidDel="00000000" w:rsidP="00000000" w:rsidRDefault="00000000" w:rsidRPr="00000000" w14:paraId="000000BE">
      <w:pPr>
        <w:rPr>
          <w:sz w:val="20"/>
          <w:szCs w:val="20"/>
        </w:rPr>
      </w:pPr>
      <w:r w:rsidDel="00000000" w:rsidR="00000000" w:rsidRPr="00000000">
        <w:rPr>
          <w:rtl w:val="0"/>
        </w:rPr>
      </w:r>
    </w:p>
    <w:p w:rsidR="00000000" w:rsidDel="00000000" w:rsidP="00000000" w:rsidRDefault="00000000" w:rsidRPr="00000000" w14:paraId="000000BF">
      <w:pPr>
        <w:rPr>
          <w:sz w:val="20"/>
          <w:szCs w:val="20"/>
        </w:rPr>
      </w:pPr>
      <w:r w:rsidDel="00000000" w:rsidR="00000000" w:rsidRPr="00000000">
        <w:rPr>
          <w:rtl w:val="0"/>
        </w:rPr>
      </w:r>
    </w:p>
    <w:p w:rsidR="00000000" w:rsidDel="00000000" w:rsidP="00000000" w:rsidRDefault="00000000" w:rsidRPr="00000000" w14:paraId="000000C0">
      <w:pPr>
        <w:rPr>
          <w:sz w:val="20"/>
          <w:szCs w:val="20"/>
        </w:rPr>
      </w:pPr>
      <w:r w:rsidDel="00000000" w:rsidR="00000000" w:rsidRPr="00000000">
        <w:rPr>
          <w:rtl w:val="0"/>
        </w:rPr>
      </w:r>
    </w:p>
    <w:p w:rsidR="00000000" w:rsidDel="00000000" w:rsidP="00000000" w:rsidRDefault="00000000" w:rsidRPr="00000000" w14:paraId="000000C1">
      <w:pPr>
        <w:rPr>
          <w:sz w:val="20"/>
          <w:szCs w:val="20"/>
        </w:rPr>
      </w:pPr>
      <w:r w:rsidDel="00000000" w:rsidR="00000000" w:rsidRPr="00000000">
        <w:rPr>
          <w:rtl w:val="0"/>
        </w:rPr>
      </w:r>
    </w:p>
    <w:p w:rsidR="00000000" w:rsidDel="00000000" w:rsidP="00000000" w:rsidRDefault="00000000" w:rsidRPr="00000000" w14:paraId="000000C2">
      <w:pPr>
        <w:rPr>
          <w:sz w:val="20"/>
          <w:szCs w:val="20"/>
        </w:rPr>
      </w:pPr>
      <w:r w:rsidDel="00000000" w:rsidR="00000000" w:rsidRPr="00000000">
        <w:rPr>
          <w:rtl w:val="0"/>
        </w:rPr>
      </w:r>
    </w:p>
    <w:p w:rsidR="00000000" w:rsidDel="00000000" w:rsidP="00000000" w:rsidRDefault="00000000" w:rsidRPr="00000000" w14:paraId="000000C3">
      <w:pPr>
        <w:rPr>
          <w:sz w:val="20"/>
          <w:szCs w:val="20"/>
        </w:rPr>
      </w:pPr>
      <w:r w:rsidDel="00000000" w:rsidR="00000000" w:rsidRPr="00000000">
        <w:rPr>
          <w:rtl w:val="0"/>
        </w:rPr>
      </w:r>
    </w:p>
    <w:p w:rsidR="00000000" w:rsidDel="00000000" w:rsidP="00000000" w:rsidRDefault="00000000" w:rsidRPr="00000000" w14:paraId="000000C4">
      <w:pPr>
        <w:jc w:val="both"/>
        <w:rPr>
          <w:b w:val="1"/>
          <w:bCs w:val="1"/>
        </w:rPr>
      </w:pPr>
      <w:r w:rsidDel="00000000" w:rsidR="00000000" w:rsidRPr="00000000">
        <w:rPr>
          <w:rtl w:val="0"/>
        </w:rPr>
      </w:r>
    </w:p>
    <w:tbl>
      <w:tblPr>
        <w:tblStyle w:val="Table8"/>
        <w:tblW w:w="90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0"/>
        <w:gridCol w:w="4530"/>
        <w:tblGridChange w:id="0">
          <w:tblGrid>
            <w:gridCol w:w="4500"/>
            <w:gridCol w:w="4530"/>
          </w:tblGrid>
        </w:tblGridChange>
      </w:tblGrid>
      <w:tr>
        <w:trPr>
          <w:cantSplit w:val="0"/>
          <w:trHeight w:val="555" w:hRule="atLeast"/>
          <w:tblHeader w:val="0"/>
        </w:trPr>
        <w:tc>
          <w:tcPr>
            <w:gridSpan w:val="2"/>
            <w:tcBorders>
              <w:bottom w:color="000000" w:space="0" w:sz="0" w:val="nil"/>
              <w:right w:color="ffffff" w:space="0" w:sz="18" w:val="single"/>
            </w:tcBorders>
            <w:shd w:fill="000000" w:val="clear"/>
            <w:vAlign w:val="center"/>
          </w:tcPr>
          <w:p w:rsidR="00000000" w:rsidDel="00000000" w:rsidP="00000000" w:rsidRDefault="00000000" w:rsidRPr="00000000" w14:paraId="000000C5">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5. FINANCIAL CRITERIA</w:t>
            </w:r>
          </w:p>
        </w:tc>
      </w:tr>
      <w:tr>
        <w:trPr>
          <w:cantSplit w:val="0"/>
          <w:trHeight w:val="690" w:hRule="atLeast"/>
          <w:tblHeader w:val="0"/>
        </w:trPr>
        <w:tc>
          <w:tcPr>
            <w:tcBorders>
              <w:top w:color="000000" w:space="0" w:sz="0" w:val="nil"/>
              <w:left w:color="000000" w:space="0" w:sz="0" w:val="nil"/>
              <w:bottom w:color="000000" w:space="0" w:sz="0" w:val="nil"/>
              <w:right w:color="ffffff" w:space="0" w:sz="18" w:val="single"/>
            </w:tcBorders>
            <w:shd w:fill="f3f3f3" w:val="clear"/>
            <w:vAlign w:val="center"/>
          </w:tcPr>
          <w:p w:rsidR="00000000" w:rsidDel="00000000" w:rsidP="00000000" w:rsidRDefault="00000000" w:rsidRPr="00000000" w14:paraId="000000C7">
            <w:pPr>
              <w:rPr>
                <w:rFonts w:ascii="Arial" w:cs="Arial" w:eastAsia="Arial" w:hAnsi="Arial"/>
                <w:b w:val="1"/>
                <w:bCs w:val="1"/>
              </w:rPr>
            </w:pPr>
            <w:r w:rsidDel="00000000" w:rsidR="00000000" w:rsidRPr="00000000">
              <w:rPr>
                <w:rFonts w:ascii="Arial" w:cs="Arial" w:eastAsia="Arial" w:hAnsi="Arial"/>
                <w:b w:val="1"/>
                <w:bCs w:val="1"/>
                <w:rtl w:val="0"/>
              </w:rPr>
              <w:t xml:space="preserve">Criteria evaluated only for proposals that have achieved the minimum threshold for substantial compliance of the technical evaluation</w:t>
            </w:r>
          </w:p>
        </w:tc>
        <w:tc>
          <w:tcPr>
            <w:tcBorders>
              <w:top w:color="000000" w:space="0" w:sz="0" w:val="nil"/>
              <w:left w:color="ffffff" w:space="0" w:sz="18" w:val="single"/>
              <w:bottom w:color="000000" w:space="0" w:sz="0" w:val="nil"/>
              <w:right w:color="000000" w:space="0" w:sz="0" w:val="nil"/>
            </w:tcBorders>
            <w:shd w:fill="f3f3f3" w:val="clear"/>
            <w:vAlign w:val="center"/>
          </w:tcPr>
          <w:p w:rsidR="00000000" w:rsidDel="00000000" w:rsidP="00000000" w:rsidRDefault="00000000" w:rsidRPr="00000000" w14:paraId="000000C8">
            <w:pPr>
              <w:ind w:left="90" w:firstLine="0"/>
              <w:rPr>
                <w:rFonts w:ascii="Arial" w:cs="Arial" w:eastAsia="Arial" w:hAnsi="Arial"/>
                <w:b w:val="1"/>
                <w:bCs w:val="1"/>
              </w:rPr>
            </w:pPr>
            <w:r w:rsidDel="00000000" w:rsidR="00000000" w:rsidRPr="00000000">
              <w:rPr>
                <w:rFonts w:ascii="Arial" w:cs="Arial" w:eastAsia="Arial" w:hAnsi="Arial"/>
                <w:b w:val="1"/>
                <w:bCs w:val="1"/>
                <w:rtl w:val="0"/>
              </w:rPr>
              <w:t xml:space="preserve">Documents to establish compliance with </w:t>
            </w:r>
          </w:p>
          <w:p w:rsidR="00000000" w:rsidDel="00000000" w:rsidP="00000000" w:rsidRDefault="00000000" w:rsidRPr="00000000" w14:paraId="000000C9">
            <w:pPr>
              <w:ind w:left="90" w:firstLine="0"/>
              <w:rPr>
                <w:rFonts w:ascii="Arial" w:cs="Arial" w:eastAsia="Arial" w:hAnsi="Arial"/>
                <w:b w:val="1"/>
                <w:bCs w:val="1"/>
              </w:rPr>
            </w:pPr>
            <w:r w:rsidDel="00000000" w:rsidR="00000000" w:rsidRPr="00000000">
              <w:rPr>
                <w:rFonts w:ascii="Arial" w:cs="Arial" w:eastAsia="Arial" w:hAnsi="Arial"/>
                <w:b w:val="1"/>
                <w:bCs w:val="1"/>
                <w:rtl w:val="0"/>
              </w:rPr>
              <w:t xml:space="preserve">the criteria</w:t>
            </w:r>
          </w:p>
        </w:tc>
      </w:tr>
      <w:tr>
        <w:trPr>
          <w:cantSplit w:val="0"/>
          <w:trHeight w:val="1845" w:hRule="atLeast"/>
          <w:tblHeader w:val="0"/>
        </w:trPr>
        <w:tc>
          <w:tcPr>
            <w:tcBorders>
              <w:top w:color="000000" w:space="0" w:sz="0" w:val="nil"/>
              <w:left w:color="000000" w:space="0" w:sz="0" w:val="nil"/>
              <w:bottom w:color="000000" w:space="0" w:sz="18" w:val="single"/>
              <w:right w:color="000000" w:space="0" w:sz="4" w:val="dashed"/>
            </w:tcBorders>
            <w:tcMar>
              <w:top w:w="144.0" w:type="dxa"/>
              <w:left w:w="144.0" w:type="dxa"/>
              <w:bottom w:w="144.0" w:type="dxa"/>
              <w:right w:w="144.0" w:type="dxa"/>
            </w:tcMar>
          </w:tcPr>
          <w:p w:rsidR="00000000" w:rsidDel="00000000" w:rsidP="00000000" w:rsidRDefault="00000000" w:rsidRPr="00000000" w14:paraId="000000CA">
            <w:pPr>
              <w:ind w:left="-90" w:right="-30" w:firstLine="0"/>
              <w:rPr>
                <w:rFonts w:ascii="Arial" w:cs="Arial" w:eastAsia="Arial" w:hAnsi="Arial"/>
              </w:rPr>
            </w:pPr>
            <w:r w:rsidDel="00000000" w:rsidR="00000000" w:rsidRPr="00000000">
              <w:rPr>
                <w:rFonts w:ascii="Arial" w:cs="Arial" w:eastAsia="Arial" w:hAnsi="Arial"/>
                <w:rtl w:val="0"/>
              </w:rPr>
              <w:t xml:space="preserve">Proposals shall be checked for any arithmetic errors following Article 28 [</w:t>
            </w:r>
            <w:r w:rsidDel="00000000" w:rsidR="00000000" w:rsidRPr="00000000">
              <w:rPr>
                <w:rFonts w:ascii="Arial" w:cs="Arial" w:eastAsia="Arial" w:hAnsi="Arial"/>
                <w:i w:val="1"/>
                <w:iCs w:val="1"/>
                <w:rtl w:val="0"/>
              </w:rPr>
              <w:t xml:space="preserve">Minor Informalities, Errors or Omissions</w:t>
            </w:r>
            <w:r w:rsidDel="00000000" w:rsidR="00000000" w:rsidRPr="00000000">
              <w:rPr>
                <w:rFonts w:ascii="Arial" w:cs="Arial" w:eastAsia="Arial" w:hAnsi="Arial"/>
                <w:rtl w:val="0"/>
              </w:rPr>
              <w:t xml:space="preserve">] and submitted in a separate envelope from the technical evaluation materials.</w:t>
            </w:r>
          </w:p>
          <w:p w:rsidR="00000000" w:rsidDel="00000000" w:rsidP="00000000" w:rsidRDefault="00000000" w:rsidRPr="00000000" w14:paraId="000000CB">
            <w:pPr>
              <w:spacing w:before="200" w:lineRule="auto"/>
              <w:ind w:left="-90" w:right="60" w:firstLine="0"/>
              <w:rPr>
                <w:rFonts w:ascii="Arial" w:cs="Arial" w:eastAsia="Arial" w:hAnsi="Arial"/>
              </w:rPr>
            </w:pPr>
            <w:r w:rsidDel="00000000" w:rsidR="00000000" w:rsidRPr="00000000">
              <w:rPr>
                <w:rFonts w:ascii="Arial" w:cs="Arial" w:eastAsia="Arial" w:hAnsi="Arial"/>
                <w:rtl w:val="0"/>
              </w:rPr>
              <w:t xml:space="preserve">The maximum number of points is stated below and will be allocated to the lowest price financial proposal. </w:t>
            </w:r>
          </w:p>
          <w:p w:rsidR="00000000" w:rsidDel="00000000" w:rsidP="00000000" w:rsidRDefault="00000000" w:rsidRPr="00000000" w14:paraId="000000CC">
            <w:pPr>
              <w:spacing w:before="200" w:lineRule="auto"/>
              <w:ind w:left="-90" w:right="60" w:firstLine="0"/>
              <w:rPr>
                <w:rFonts w:ascii="Arial" w:cs="Arial" w:eastAsia="Arial" w:hAnsi="Arial"/>
              </w:rPr>
            </w:pPr>
            <w:r w:rsidDel="00000000" w:rsidR="00000000" w:rsidRPr="00000000">
              <w:rPr>
                <w:rFonts w:ascii="Arial" w:cs="Arial" w:eastAsia="Arial" w:hAnsi="Arial"/>
                <w:rtl w:val="0"/>
              </w:rPr>
              <w:t xml:space="preserve">Financial proposals from other offerors will receive points in reverse proportion according to the following formula:</w:t>
            </w:r>
          </w:p>
          <w:p w:rsidR="00000000" w:rsidDel="00000000" w:rsidP="00000000" w:rsidRDefault="00000000" w:rsidRPr="00000000" w14:paraId="000000CD">
            <w:pPr>
              <w:widowControl w:val="0"/>
              <w:spacing w:after="200" w:lineRule="auto"/>
              <w:jc w:val="center"/>
              <w:rPr>
                <w:rFonts w:ascii="Arial" w:cs="Arial" w:eastAsia="Arial" w:hAnsi="Arial"/>
              </w:rPr>
            </w:pPr>
            <w:r w:rsidDel="00000000" w:rsidR="00000000" w:rsidRPr="00000000">
              <w:rPr>
                <w:rFonts w:ascii="Arial" w:cs="Arial" w:eastAsia="Arial" w:hAnsi="Arial"/>
                <w:b w:val="1"/>
                <w:bCs w:val="1"/>
                <w:rtl w:val="0"/>
              </w:rPr>
              <w:t xml:space="preserve">Points for the financial proposal being evaluated =</w:t>
            </w:r>
            <w:r w:rsidDel="00000000" w:rsidR="00000000" w:rsidRPr="00000000">
              <w:rPr>
                <w:rtl w:val="0"/>
              </w:rPr>
            </w:r>
          </w:p>
          <w:p w:rsidR="00000000" w:rsidDel="00000000" w:rsidP="00000000" w:rsidRDefault="00000000" w:rsidRPr="00000000" w14:paraId="000000CE">
            <w:pPr>
              <w:widowControl w:val="0"/>
              <w:spacing w:line="240" w:lineRule="auto"/>
              <w:jc w:val="center"/>
              <w:rPr>
                <w:rFonts w:ascii="Arial" w:cs="Arial" w:eastAsia="Arial" w:hAnsi="Arial"/>
              </w:rPr>
            </w:pPr>
            <w:r w:rsidDel="00000000" w:rsidR="00000000" w:rsidRPr="00000000">
              <w:rPr>
                <w:rFonts w:ascii="Arial" w:cs="Arial" w:eastAsia="Arial" w:hAnsi="Arial"/>
                <w:rtl w:val="0"/>
              </w:rPr>
              <w:t xml:space="preserve">[Maximum number of points for the financial proposal] </w:t>
            </w:r>
            <w:r w:rsidDel="00000000" w:rsidR="00000000" w:rsidRPr="00000000">
              <w:rPr>
                <w:rFonts w:ascii="Arial" w:cs="Arial" w:eastAsia="Arial" w:hAnsi="Arial"/>
                <w:b w:val="1"/>
                <w:bCs w:val="1"/>
                <w:rtl w:val="0"/>
              </w:rPr>
              <w:t xml:space="preserve">x</w:t>
            </w:r>
            <w:r w:rsidDel="00000000" w:rsidR="00000000" w:rsidRPr="00000000">
              <w:rPr>
                <w:rFonts w:ascii="Arial" w:cs="Arial" w:eastAsia="Arial" w:hAnsi="Arial"/>
                <w:rtl w:val="0"/>
              </w:rPr>
              <w:t xml:space="preserve"> [lowest price]</w:t>
            </w:r>
          </w:p>
          <w:p w:rsidR="00000000" w:rsidDel="00000000" w:rsidP="00000000" w:rsidRDefault="00000000" w:rsidRPr="00000000" w14:paraId="000000CF">
            <w:pPr>
              <w:widowControl w:val="0"/>
              <w:spacing w:after="20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_____________________________</w:t>
            </w:r>
          </w:p>
          <w:p w:rsidR="00000000" w:rsidDel="00000000" w:rsidP="00000000" w:rsidRDefault="00000000" w:rsidRPr="00000000" w14:paraId="000000D0">
            <w:pPr>
              <w:widowControl w:val="0"/>
              <w:spacing w:after="200" w:lineRule="auto"/>
              <w:jc w:val="center"/>
              <w:rPr>
                <w:rFonts w:ascii="Arial" w:cs="Arial" w:eastAsia="Arial" w:hAnsi="Arial"/>
              </w:rPr>
            </w:pPr>
            <w:r w:rsidDel="00000000" w:rsidR="00000000" w:rsidRPr="00000000">
              <w:rPr>
                <w:rFonts w:ascii="Arial" w:cs="Arial" w:eastAsia="Arial" w:hAnsi="Arial"/>
                <w:rtl w:val="0"/>
              </w:rPr>
              <w:t xml:space="preserve">[Price of proposal being evaluated]</w:t>
            </w:r>
          </w:p>
        </w:tc>
        <w:tc>
          <w:tcPr>
            <w:tcBorders>
              <w:top w:color="000000" w:space="0" w:sz="0" w:val="nil"/>
              <w:left w:color="000000" w:space="0" w:sz="4" w:val="dashed"/>
              <w:bottom w:color="000000" w:space="0" w:sz="18" w:val="single"/>
              <w:right w:color="000000" w:space="0" w:sz="0" w:val="nil"/>
            </w:tcBorders>
            <w:tcMar>
              <w:top w:w="144.0" w:type="dxa"/>
              <w:left w:w="144.0" w:type="dxa"/>
              <w:bottom w:w="144.0" w:type="dxa"/>
              <w:right w:w="144.0" w:type="dxa"/>
            </w:tcMar>
          </w:tcPr>
          <w:p w:rsidR="00000000" w:rsidDel="00000000" w:rsidP="00000000" w:rsidRDefault="00000000" w:rsidRPr="00000000" w14:paraId="000000D1">
            <w:pPr>
              <w:spacing w:after="200" w:lineRule="auto"/>
              <w:rPr>
                <w:rFonts w:ascii="Arial" w:cs="Arial" w:eastAsia="Arial" w:hAnsi="Arial"/>
              </w:rPr>
            </w:pPr>
            <w:r w:rsidDel="00000000" w:rsidR="00000000" w:rsidRPr="00000000">
              <w:rPr>
                <w:rFonts w:ascii="Arial" w:cs="Arial" w:eastAsia="Arial" w:hAnsi="Arial"/>
                <w:rtl w:val="0"/>
              </w:rPr>
              <w:t xml:space="preserve">In </w:t>
            </w:r>
            <w:r w:rsidDel="00000000" w:rsidR="00000000" w:rsidRPr="00000000">
              <w:rPr>
                <w:rFonts w:ascii="Arial" w:cs="Arial" w:eastAsia="Arial" w:hAnsi="Arial"/>
                <w:b w:val="1"/>
                <w:bCs w:val="1"/>
                <w:rtl w:val="0"/>
              </w:rPr>
              <w:t xml:space="preserve">Section VI: Returnable Schedules</w:t>
            </w:r>
            <w:r w:rsidDel="00000000" w:rsidR="00000000" w:rsidRPr="00000000">
              <w:rPr>
                <w:rFonts w:ascii="Arial" w:cs="Arial" w:eastAsia="Arial" w:hAnsi="Arial"/>
                <w:rtl w:val="0"/>
              </w:rPr>
              <w:t xml:space="preserve">:</w:t>
            </w:r>
          </w:p>
          <w:p w:rsidR="00000000" w:rsidDel="00000000" w:rsidP="00000000" w:rsidRDefault="00000000" w:rsidRPr="00000000" w14:paraId="000000D2">
            <w:pPr>
              <w:numPr>
                <w:ilvl w:val="0"/>
                <w:numId w:val="4"/>
              </w:numPr>
              <w:spacing w:after="100" w:lineRule="auto"/>
              <w:ind w:left="454" w:hanging="227"/>
              <w:rPr>
                <w:rFonts w:ascii="Arial" w:cs="Arial" w:eastAsia="Arial" w:hAnsi="Arial"/>
              </w:rPr>
            </w:pPr>
            <w:r w:rsidDel="00000000" w:rsidR="00000000" w:rsidRPr="00000000">
              <w:rPr>
                <w:rFonts w:ascii="Arial" w:cs="Arial" w:eastAsia="Arial" w:hAnsi="Arial"/>
                <w:rtl w:val="0"/>
              </w:rPr>
              <w:t xml:space="preserve">Schedule 4.1.A [</w:t>
            </w:r>
            <w:r w:rsidDel="00000000" w:rsidR="00000000" w:rsidRPr="00000000">
              <w:rPr>
                <w:rFonts w:ascii="Arial" w:cs="Arial" w:eastAsia="Arial" w:hAnsi="Arial"/>
                <w:i w:val="1"/>
                <w:iCs w:val="1"/>
                <w:rtl w:val="0"/>
              </w:rPr>
              <w:t xml:space="preserve">Breakdown of the Fees and Reimbursable cost</w:t>
            </w:r>
            <w:r w:rsidDel="00000000" w:rsidR="00000000" w:rsidRPr="00000000">
              <w:rPr>
                <w:rFonts w:ascii="Arial" w:cs="Arial" w:eastAsia="Arial" w:hAnsi="Arial"/>
                <w:rtl w:val="0"/>
              </w:rPr>
              <w:t xml:space="preserve">]</w:t>
            </w:r>
          </w:p>
          <w:p w:rsidR="00000000" w:rsidDel="00000000" w:rsidP="00000000" w:rsidRDefault="00000000" w:rsidRPr="00000000" w14:paraId="000000D3">
            <w:pPr>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0D4">
      <w:pPr>
        <w:rPr>
          <w:b w:val="1"/>
          <w:bCs w:val="1"/>
          <w:u w:val="single"/>
        </w:rPr>
        <w:sectPr>
          <w:headerReference r:id="rId7" w:type="default"/>
          <w:headerReference r:id="rId8" w:type="first"/>
          <w:headerReference r:id="rId9" w:type="even"/>
          <w:footerReference r:id="rId10" w:type="default"/>
          <w:footerReference r:id="rId11" w:type="first"/>
          <w:footerReference r:id="rId12" w:type="even"/>
          <w:pgSz w:h="16839" w:w="11907" w:orient="portrait"/>
          <w:pgMar w:bottom="1440" w:top="1440" w:left="1440" w:right="1440" w:header="720" w:footer="360"/>
          <w:pgNumType w:start="1"/>
        </w:sectPr>
      </w:pPr>
      <w:r w:rsidDel="00000000" w:rsidR="00000000" w:rsidRPr="00000000">
        <w:rPr>
          <w:rtl w:val="0"/>
        </w:rPr>
      </w:r>
    </w:p>
    <w:p w:rsidR="00000000" w:rsidDel="00000000" w:rsidP="00000000" w:rsidRDefault="00000000" w:rsidRPr="00000000" w14:paraId="000000D5">
      <w:pPr>
        <w:pStyle w:val="Heading1"/>
        <w:rPr>
          <w:color w:val="000000"/>
        </w:rPr>
      </w:pPr>
      <w:bookmarkStart w:colFirst="0" w:colLast="0" w:name="_heading=h.bexlt4qggczk" w:id="1"/>
      <w:bookmarkEnd w:id="1"/>
      <w:r w:rsidDel="00000000" w:rsidR="00000000" w:rsidRPr="00000000">
        <w:rPr>
          <w:color w:val="991e66"/>
          <w:rtl w:val="0"/>
        </w:rPr>
        <w:t xml:space="preserve">SECTION III:</w:t>
      </w:r>
      <w:r w:rsidDel="00000000" w:rsidR="00000000" w:rsidRPr="00000000">
        <w:rPr>
          <w:rtl w:val="0"/>
        </w:rPr>
        <w:t xml:space="preserve"> </w:t>
      </w:r>
      <w:r w:rsidDel="00000000" w:rsidR="00000000" w:rsidRPr="00000000">
        <w:rPr>
          <w:color w:val="000000"/>
          <w:rtl w:val="0"/>
        </w:rPr>
        <w:t xml:space="preserve">CONDITIONS OF CONTRACT</w:t>
      </w:r>
    </w:p>
    <w:p w:rsidR="00000000" w:rsidDel="00000000" w:rsidP="00000000" w:rsidRDefault="00000000" w:rsidRPr="00000000" w14:paraId="000000D6">
      <w:pPr>
        <w:pStyle w:val="Heading2"/>
        <w:widowControl w:val="0"/>
        <w:pBdr>
          <w:bottom w:color="auto" w:space="0" w:sz="0" w:val="none"/>
        </w:pBdr>
        <w:spacing w:before="240" w:line="276" w:lineRule="auto"/>
        <w:ind w:right="0"/>
        <w:jc w:val="left"/>
        <w:rPr/>
      </w:pPr>
      <w:bookmarkStart w:colFirst="0" w:colLast="0" w:name="_heading=h.oyf2sui9w9kf" w:id="2"/>
      <w:bookmarkEnd w:id="2"/>
      <w:r w:rsidDel="00000000" w:rsidR="00000000" w:rsidRPr="00000000">
        <w:rPr>
          <w:rtl w:val="0"/>
        </w:rPr>
        <w:t xml:space="preserve">INSTRUMENT OF AGREEMENT</w:t>
      </w:r>
    </w:p>
    <w:p w:rsidR="00000000" w:rsidDel="00000000" w:rsidP="00000000" w:rsidRDefault="00000000" w:rsidRPr="00000000" w14:paraId="000000D7">
      <w:pPr>
        <w:numPr>
          <w:ilvl w:val="0"/>
          <w:numId w:val="8"/>
        </w:numPr>
        <w:spacing w:after="100" w:line="276" w:lineRule="auto"/>
        <w:ind w:left="720" w:hanging="360"/>
        <w:rPr>
          <w:b w:val="0"/>
          <w:bCs w:val="0"/>
          <w:sz w:val="18"/>
          <w:szCs w:val="18"/>
        </w:rPr>
      </w:pPr>
      <w:hyperlink r:id="rId13">
        <w:r w:rsidDel="00000000" w:rsidR="00000000" w:rsidRPr="00000000">
          <w:rPr>
            <w:color w:val="0092d1"/>
            <w:u w:val="single"/>
            <w:rtl w:val="0"/>
          </w:rPr>
          <w:t xml:space="preserve">Consultant Services Contract for Works: Instrument of Agreement</w:t>
        </w:r>
      </w:hyperlink>
      <w:r w:rsidDel="00000000" w:rsidR="00000000" w:rsidRPr="00000000">
        <w:rPr>
          <w:rtl w:val="0"/>
        </w:rPr>
      </w:r>
    </w:p>
    <w:p w:rsidR="00000000" w:rsidDel="00000000" w:rsidP="00000000" w:rsidRDefault="00000000" w:rsidRPr="00000000" w14:paraId="000000D8">
      <w:pPr>
        <w:pStyle w:val="Heading2"/>
        <w:widowControl w:val="0"/>
        <w:pBdr>
          <w:bottom w:color="auto" w:space="0" w:sz="0" w:val="none"/>
        </w:pBdr>
        <w:spacing w:before="240" w:line="276" w:lineRule="auto"/>
        <w:ind w:right="0"/>
        <w:jc w:val="left"/>
        <w:rPr/>
      </w:pPr>
      <w:bookmarkStart w:colFirst="0" w:colLast="0" w:name="_heading=h.9t2lp0ini2m3" w:id="3"/>
      <w:bookmarkEnd w:id="3"/>
      <w:r w:rsidDel="00000000" w:rsidR="00000000" w:rsidRPr="00000000">
        <w:rPr>
          <w:rtl w:val="0"/>
        </w:rPr>
        <w:t xml:space="preserve">GENERAL CONDITIONS OF CONTRACT</w:t>
      </w:r>
    </w:p>
    <w:p w:rsidR="00000000" w:rsidDel="00000000" w:rsidP="00000000" w:rsidRDefault="00000000" w:rsidRPr="00000000" w14:paraId="000000D9">
      <w:pPr>
        <w:numPr>
          <w:ilvl w:val="0"/>
          <w:numId w:val="8"/>
        </w:numPr>
        <w:spacing w:after="100" w:line="276" w:lineRule="auto"/>
        <w:ind w:left="720" w:hanging="360"/>
        <w:rPr>
          <w:b w:val="0"/>
          <w:bCs w:val="0"/>
          <w:color w:val="0092d1"/>
          <w:sz w:val="18"/>
          <w:szCs w:val="18"/>
        </w:rPr>
      </w:pPr>
      <w:hyperlink r:id="rId14">
        <w:r w:rsidDel="00000000" w:rsidR="00000000" w:rsidRPr="00000000">
          <w:rPr>
            <w:color w:val="0092d1"/>
            <w:u w:val="single"/>
            <w:rtl w:val="0"/>
          </w:rPr>
          <w:t xml:space="preserve">Consultant Services Contract for Works: General Conditions of Contract</w:t>
        </w:r>
      </w:hyperlink>
      <w:r w:rsidDel="00000000" w:rsidR="00000000" w:rsidRPr="00000000">
        <w:rPr>
          <w:rtl w:val="0"/>
        </w:rPr>
      </w:r>
    </w:p>
    <w:p w:rsidR="00000000" w:rsidDel="00000000" w:rsidP="00000000" w:rsidRDefault="00000000" w:rsidRPr="00000000" w14:paraId="000000DA">
      <w:pPr>
        <w:spacing w:after="100" w:lineRule="auto"/>
        <w:ind w:left="720" w:firstLine="0"/>
        <w:rPr>
          <w:color w:val="0092d1"/>
        </w:rPr>
      </w:pPr>
      <w:r w:rsidDel="00000000" w:rsidR="00000000" w:rsidRPr="00000000">
        <w:rPr>
          <w:rtl w:val="0"/>
        </w:rPr>
      </w:r>
    </w:p>
    <w:p w:rsidR="00000000" w:rsidDel="00000000" w:rsidP="00000000" w:rsidRDefault="00000000" w:rsidRPr="00000000" w14:paraId="000000DB">
      <w:pPr>
        <w:pStyle w:val="Heading2"/>
        <w:widowControl w:val="0"/>
        <w:spacing w:before="240" w:lineRule="auto"/>
        <w:ind w:right="0"/>
        <w:jc w:val="left"/>
        <w:rPr/>
      </w:pPr>
      <w:bookmarkStart w:colFirst="0" w:colLast="0" w:name="_heading=h.89qun4l5k49h" w:id="4"/>
      <w:bookmarkEnd w:id="4"/>
      <w:r w:rsidDel="00000000" w:rsidR="00000000" w:rsidRPr="00000000">
        <w:rPr>
          <w:rtl w:val="0"/>
        </w:rPr>
        <w:t xml:space="preserve">PARTICULAR CONDITIONS OF CONTRACT</w:t>
      </w:r>
    </w:p>
    <w:p w:rsidR="00000000" w:rsidDel="00000000" w:rsidP="00000000" w:rsidRDefault="00000000" w:rsidRPr="00000000" w14:paraId="000000DC">
      <w:pPr>
        <w:pStyle w:val="Heading3"/>
        <w:rPr/>
      </w:pPr>
      <w:bookmarkStart w:colFirst="0" w:colLast="0" w:name="_heading=h.gt05l8o9rznn" w:id="5"/>
      <w:bookmarkEnd w:id="5"/>
      <w:r w:rsidDel="00000000" w:rsidR="00000000" w:rsidRPr="00000000">
        <w:rPr>
          <w:rtl w:val="0"/>
        </w:rPr>
        <w:t xml:space="preserve">Part 1: Amended Clauses</w:t>
      </w:r>
    </w:p>
    <w:p w:rsidR="00000000" w:rsidDel="00000000" w:rsidP="00000000" w:rsidRDefault="00000000" w:rsidRPr="00000000" w14:paraId="000000DD">
      <w:pPr>
        <w:spacing w:after="200" w:lineRule="auto"/>
        <w:rPr/>
      </w:pPr>
      <w:r w:rsidDel="00000000" w:rsidR="00000000" w:rsidRPr="00000000">
        <w:rPr>
          <w:rtl w:val="0"/>
        </w:rPr>
        <w:t xml:space="preserve">The General Conditions are amended in the following manner (if nothing is stated, then no amended conditions apply): </w:t>
      </w:r>
    </w:p>
    <w:tbl>
      <w:tblPr>
        <w:tblStyle w:val="Table9"/>
        <w:tblW w:w="9022.0" w:type="dxa"/>
        <w:jc w:val="left"/>
        <w:tblLayout w:type="fixed"/>
        <w:tblLook w:val="0000"/>
      </w:tblPr>
      <w:tblGrid>
        <w:gridCol w:w="532"/>
        <w:gridCol w:w="4245"/>
        <w:gridCol w:w="4245"/>
        <w:tblGridChange w:id="0">
          <w:tblGrid>
            <w:gridCol w:w="532"/>
            <w:gridCol w:w="4245"/>
            <w:gridCol w:w="4245"/>
          </w:tblGrid>
        </w:tblGridChange>
      </w:tblGrid>
      <w:tr>
        <w:trPr>
          <w:cantSplit w:val="0"/>
          <w:trHeight w:val="450" w:hRule="atLeast"/>
          <w:tblHeader w:val="0"/>
        </w:trPr>
        <w:tc>
          <w:tcPr>
            <w:tcBorders>
              <w:top w:color="000000" w:space="0" w:sz="0" w:val="nil"/>
              <w:left w:color="000000" w:space="0" w:sz="0" w:val="nil"/>
              <w:bottom w:color="000000" w:space="0" w:sz="0" w:val="nil"/>
              <w:right w:color="ffffff" w:space="0" w:sz="18" w:val="single"/>
            </w:tcBorders>
            <w:shd w:fill="000000" w:val="clear"/>
            <w:tcMar>
              <w:top w:w="100.0" w:type="dxa"/>
              <w:left w:w="100.0" w:type="dxa"/>
              <w:bottom w:w="100.0" w:type="dxa"/>
              <w:right w:w="100.0" w:type="dxa"/>
            </w:tcMar>
            <w:vAlign w:val="center"/>
          </w:tcPr>
          <w:p w:rsidR="00000000" w:rsidDel="00000000" w:rsidP="00000000" w:rsidRDefault="00000000" w:rsidRPr="00000000" w14:paraId="000000DE">
            <w:pPr>
              <w:widowControl w:val="0"/>
              <w:spacing w:line="240" w:lineRule="auto"/>
              <w:ind w:right="0"/>
              <w:rPr>
                <w:b w:val="1"/>
                <w:bCs w:val="1"/>
                <w:color w:val="ffffff"/>
              </w:rPr>
            </w:pPr>
            <w:r w:rsidDel="00000000" w:rsidR="00000000" w:rsidRPr="00000000">
              <w:rPr>
                <w:b w:val="1"/>
                <w:bCs w:val="1"/>
                <w:color w:val="ffffff"/>
                <w:rtl w:val="0"/>
              </w:rPr>
              <w:t xml:space="preserve">No.</w:t>
            </w:r>
          </w:p>
        </w:tc>
        <w:tc>
          <w:tcPr>
            <w:tcBorders>
              <w:right w:color="ffffff" w:space="0" w:sz="18" w:val="single"/>
            </w:tcBorders>
            <w:shd w:fill="000000" w:val="clear"/>
            <w:tcMar>
              <w:top w:w="129.0" w:type="dxa"/>
              <w:left w:w="129.0" w:type="dxa"/>
              <w:bottom w:w="129.0" w:type="dxa"/>
              <w:right w:w="129.0" w:type="dxa"/>
            </w:tcMar>
            <w:vAlign w:val="center"/>
          </w:tcPr>
          <w:p w:rsidR="00000000" w:rsidDel="00000000" w:rsidP="00000000" w:rsidRDefault="00000000" w:rsidRPr="00000000" w14:paraId="000000DF">
            <w:pPr>
              <w:spacing w:line="240" w:lineRule="auto"/>
              <w:ind w:right="0"/>
              <w:rPr>
                <w:b w:val="1"/>
                <w:bCs w:val="1"/>
                <w:color w:val="ffffff"/>
                <w:sz w:val="20"/>
                <w:szCs w:val="20"/>
              </w:rPr>
            </w:pPr>
            <w:r w:rsidDel="00000000" w:rsidR="00000000" w:rsidRPr="00000000">
              <w:rPr>
                <w:b w:val="1"/>
                <w:bCs w:val="1"/>
                <w:color w:val="ffffff"/>
                <w:sz w:val="20"/>
                <w:szCs w:val="20"/>
                <w:rtl w:val="0"/>
              </w:rPr>
              <w:t xml:space="preserve">Clause/Sub-Clause No. and Title</w:t>
            </w:r>
          </w:p>
        </w:tc>
        <w:tc>
          <w:tcPr>
            <w:tcBorders>
              <w:left w:color="ffffff" w:space="0" w:sz="18" w:val="single"/>
            </w:tcBorders>
            <w:shd w:fill="000000" w:val="clear"/>
            <w:tcMar>
              <w:top w:w="129.0" w:type="dxa"/>
              <w:left w:w="129.0" w:type="dxa"/>
              <w:bottom w:w="129.0" w:type="dxa"/>
              <w:right w:w="129.0" w:type="dxa"/>
            </w:tcMar>
            <w:vAlign w:val="center"/>
          </w:tcPr>
          <w:p w:rsidR="00000000" w:rsidDel="00000000" w:rsidP="00000000" w:rsidRDefault="00000000" w:rsidRPr="00000000" w14:paraId="000000E0">
            <w:pPr>
              <w:spacing w:line="240" w:lineRule="auto"/>
              <w:ind w:right="0"/>
              <w:rPr>
                <w:b w:val="1"/>
                <w:bCs w:val="1"/>
                <w:color w:val="ffffff"/>
                <w:sz w:val="20"/>
                <w:szCs w:val="20"/>
              </w:rPr>
            </w:pPr>
            <w:r w:rsidDel="00000000" w:rsidR="00000000" w:rsidRPr="00000000">
              <w:rPr>
                <w:b w:val="1"/>
                <w:bCs w:val="1"/>
                <w:color w:val="ffffff"/>
                <w:sz w:val="20"/>
                <w:szCs w:val="20"/>
                <w:rtl w:val="0"/>
              </w:rPr>
              <w:t xml:space="preserve">Amended General Condition</w:t>
            </w:r>
          </w:p>
        </w:tc>
      </w:tr>
      <w:tr>
        <w:trPr>
          <w:cantSplit w:val="0"/>
          <w:trHeight w:val="25" w:hRule="atLeast"/>
          <w:tblHeader w:val="0"/>
        </w:trPr>
        <w:tc>
          <w:tcPr>
            <w:tcBorders>
              <w:top w:color="000000" w:space="0" w:sz="0" w:val="nil"/>
              <w:left w:color="000000" w:space="0" w:sz="0" w:val="nil"/>
              <w:bottom w:color="000000" w:space="0" w:sz="8" w:val="dashed"/>
              <w:right w:color="000000" w:space="0" w:sz="8" w:val="dashed"/>
            </w:tcBorders>
            <w:shd w:fill="f3f3f3" w:val="clear"/>
            <w:tcMar>
              <w:top w:w="100.0" w:type="dxa"/>
              <w:left w:w="100.0" w:type="dxa"/>
              <w:bottom w:w="100.0" w:type="dxa"/>
              <w:right w:w="100.0" w:type="dxa"/>
            </w:tcMar>
            <w:vAlign w:val="center"/>
          </w:tcPr>
          <w:p w:rsidR="00000000" w:rsidDel="00000000" w:rsidP="00000000" w:rsidRDefault="00000000" w:rsidRPr="00000000" w14:paraId="000000E1">
            <w:pPr>
              <w:widowControl w:val="0"/>
              <w:spacing w:line="240" w:lineRule="auto"/>
              <w:ind w:right="0"/>
              <w:jc w:val="center"/>
              <w:rPr>
                <w:b w:val="1"/>
                <w:bCs w:val="1"/>
              </w:rPr>
            </w:pPr>
            <w:r w:rsidDel="00000000" w:rsidR="00000000" w:rsidRPr="00000000">
              <w:rPr>
                <w:b w:val="1"/>
                <w:bCs w:val="1"/>
                <w:rtl w:val="0"/>
              </w:rPr>
              <w:t xml:space="preserve">1</w:t>
            </w:r>
          </w:p>
        </w:tc>
        <w:tc>
          <w:tcPr>
            <w:tcBorders>
              <w:bottom w:color="000000" w:space="0" w:sz="8" w:val="dashed"/>
              <w:right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E2">
            <w:pPr>
              <w:spacing w:line="240" w:lineRule="auto"/>
              <w:ind w:right="0"/>
              <w:rPr>
                <w:sz w:val="20"/>
                <w:szCs w:val="20"/>
              </w:rPr>
            </w:pPr>
            <w:r w:rsidDel="00000000" w:rsidR="00000000" w:rsidRPr="00000000">
              <w:rPr>
                <w:rtl w:val="0"/>
              </w:rPr>
            </w:r>
          </w:p>
        </w:tc>
        <w:tc>
          <w:tcPr>
            <w:tcBorders>
              <w:left w:color="000000" w:space="0" w:sz="8" w:val="dashed"/>
              <w:bottom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E3">
            <w:pPr>
              <w:spacing w:line="240" w:lineRule="auto"/>
              <w:ind w:right="0"/>
              <w:rPr>
                <w:sz w:val="20"/>
                <w:szCs w:val="20"/>
              </w:rPr>
            </w:pPr>
            <w:r w:rsidDel="00000000" w:rsidR="00000000" w:rsidRPr="00000000">
              <w:rPr>
                <w:rtl w:val="0"/>
              </w:rPr>
            </w:r>
          </w:p>
        </w:tc>
      </w:tr>
      <w:tr>
        <w:trPr>
          <w:cantSplit w:val="0"/>
          <w:trHeight w:val="87" w:hRule="atLeast"/>
          <w:tblHeader w:val="0"/>
        </w:trPr>
        <w:tc>
          <w:tcPr>
            <w:tcBorders>
              <w:top w:color="000000" w:space="0" w:sz="8" w:val="dashed"/>
              <w:left w:color="000000" w:space="0" w:sz="0" w:val="nil"/>
              <w:bottom w:color="000000" w:space="0" w:sz="8" w:val="dashed"/>
              <w:right w:color="000000" w:space="0" w:sz="8" w:val="dashed"/>
            </w:tcBorders>
            <w:shd w:fill="f3f3f3" w:val="clear"/>
            <w:tcMar>
              <w:top w:w="100.0" w:type="dxa"/>
              <w:left w:w="100.0" w:type="dxa"/>
              <w:bottom w:w="100.0" w:type="dxa"/>
              <w:right w:w="100.0" w:type="dxa"/>
            </w:tcMar>
            <w:vAlign w:val="center"/>
          </w:tcPr>
          <w:p w:rsidR="00000000" w:rsidDel="00000000" w:rsidP="00000000" w:rsidRDefault="00000000" w:rsidRPr="00000000" w14:paraId="000000E4">
            <w:pPr>
              <w:widowControl w:val="0"/>
              <w:spacing w:line="240" w:lineRule="auto"/>
              <w:ind w:right="0"/>
              <w:jc w:val="center"/>
              <w:rPr>
                <w:b w:val="1"/>
                <w:bCs w:val="1"/>
              </w:rPr>
            </w:pPr>
            <w:r w:rsidDel="00000000" w:rsidR="00000000" w:rsidRPr="00000000">
              <w:rPr>
                <w:b w:val="1"/>
                <w:bCs w:val="1"/>
                <w:rtl w:val="0"/>
              </w:rPr>
              <w:t xml:space="preserve">2</w:t>
            </w:r>
          </w:p>
        </w:tc>
        <w:tc>
          <w:tcPr>
            <w:tcBorders>
              <w:top w:color="000000" w:space="0" w:sz="8" w:val="dashed"/>
              <w:bottom w:color="000000" w:space="0" w:sz="8" w:val="dashed"/>
              <w:right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E5">
            <w:pPr>
              <w:spacing w:line="240" w:lineRule="auto"/>
              <w:ind w:right="0"/>
              <w:rPr>
                <w:sz w:val="20"/>
                <w:szCs w:val="20"/>
              </w:rPr>
            </w:pPr>
            <w:r w:rsidDel="00000000" w:rsidR="00000000" w:rsidRPr="00000000">
              <w:rPr>
                <w:rtl w:val="0"/>
              </w:rPr>
            </w:r>
          </w:p>
        </w:tc>
        <w:tc>
          <w:tcPr>
            <w:tcBorders>
              <w:top w:color="000000" w:space="0" w:sz="8" w:val="dashed"/>
              <w:left w:color="000000" w:space="0" w:sz="8" w:val="dashed"/>
              <w:bottom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E6">
            <w:pPr>
              <w:spacing w:line="240" w:lineRule="auto"/>
              <w:ind w:right="0"/>
              <w:rPr>
                <w:sz w:val="20"/>
                <w:szCs w:val="20"/>
              </w:rPr>
            </w:pPr>
            <w:r w:rsidDel="00000000" w:rsidR="00000000" w:rsidRPr="00000000">
              <w:rPr>
                <w:rtl w:val="0"/>
              </w:rPr>
            </w:r>
          </w:p>
        </w:tc>
      </w:tr>
      <w:tr>
        <w:trPr>
          <w:cantSplit w:val="0"/>
          <w:trHeight w:val="20" w:hRule="atLeast"/>
          <w:tblHeader w:val="0"/>
        </w:trPr>
        <w:tc>
          <w:tcPr>
            <w:tcBorders>
              <w:top w:color="000000" w:space="0" w:sz="8" w:val="dashed"/>
              <w:left w:color="000000" w:space="0" w:sz="0" w:val="nil"/>
              <w:bottom w:color="000000" w:space="0" w:sz="8" w:val="dashed"/>
              <w:right w:color="000000" w:space="0" w:sz="8" w:val="dashed"/>
            </w:tcBorders>
            <w:shd w:fill="f3f3f3" w:val="clear"/>
            <w:tcMar>
              <w:top w:w="100.0" w:type="dxa"/>
              <w:left w:w="100.0" w:type="dxa"/>
              <w:bottom w:w="100.0" w:type="dxa"/>
              <w:right w:w="100.0" w:type="dxa"/>
            </w:tcMar>
            <w:vAlign w:val="center"/>
          </w:tcPr>
          <w:p w:rsidR="00000000" w:rsidDel="00000000" w:rsidP="00000000" w:rsidRDefault="00000000" w:rsidRPr="00000000" w14:paraId="000000E7">
            <w:pPr>
              <w:widowControl w:val="0"/>
              <w:spacing w:line="240" w:lineRule="auto"/>
              <w:ind w:right="0"/>
              <w:jc w:val="center"/>
              <w:rPr>
                <w:b w:val="1"/>
                <w:bCs w:val="1"/>
              </w:rPr>
            </w:pPr>
            <w:r w:rsidDel="00000000" w:rsidR="00000000" w:rsidRPr="00000000">
              <w:rPr>
                <w:b w:val="1"/>
                <w:bCs w:val="1"/>
                <w:rtl w:val="0"/>
              </w:rPr>
              <w:t xml:space="preserve">3</w:t>
            </w:r>
          </w:p>
        </w:tc>
        <w:tc>
          <w:tcPr>
            <w:tcBorders>
              <w:top w:color="000000" w:space="0" w:sz="8" w:val="dashed"/>
              <w:bottom w:color="000000" w:space="0" w:sz="8" w:val="dashed"/>
              <w:right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E8">
            <w:pPr>
              <w:spacing w:line="240" w:lineRule="auto"/>
              <w:ind w:right="0"/>
              <w:rPr>
                <w:b w:val="1"/>
                <w:bCs w:val="1"/>
                <w:sz w:val="20"/>
                <w:szCs w:val="20"/>
              </w:rPr>
            </w:pPr>
            <w:r w:rsidDel="00000000" w:rsidR="00000000" w:rsidRPr="00000000">
              <w:rPr>
                <w:rtl w:val="0"/>
              </w:rPr>
            </w:r>
          </w:p>
        </w:tc>
        <w:tc>
          <w:tcPr>
            <w:tcBorders>
              <w:top w:color="000000" w:space="0" w:sz="8" w:val="dashed"/>
              <w:left w:color="000000" w:space="0" w:sz="8" w:val="dashed"/>
              <w:bottom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E9">
            <w:pPr>
              <w:spacing w:line="240" w:lineRule="auto"/>
              <w:ind w:right="0"/>
              <w:rPr>
                <w:sz w:val="20"/>
                <w:szCs w:val="20"/>
              </w:rPr>
            </w:pPr>
            <w:r w:rsidDel="00000000" w:rsidR="00000000" w:rsidRPr="00000000">
              <w:rPr>
                <w:rtl w:val="0"/>
              </w:rPr>
            </w:r>
          </w:p>
        </w:tc>
      </w:tr>
      <w:tr>
        <w:trPr>
          <w:cantSplit w:val="0"/>
          <w:trHeight w:val="20" w:hRule="atLeast"/>
          <w:tblHeader w:val="0"/>
        </w:trPr>
        <w:tc>
          <w:tcPr>
            <w:tcBorders>
              <w:top w:color="000000" w:space="0" w:sz="8" w:val="dashed"/>
              <w:left w:color="000000" w:space="0" w:sz="0" w:val="nil"/>
              <w:bottom w:color="000000" w:space="0" w:sz="8" w:val="dashed"/>
              <w:right w:color="000000" w:space="0" w:sz="8" w:val="dashed"/>
            </w:tcBorders>
            <w:shd w:fill="f3f3f3" w:val="clear"/>
            <w:tcMar>
              <w:top w:w="100.0" w:type="dxa"/>
              <w:left w:w="100.0" w:type="dxa"/>
              <w:bottom w:w="100.0" w:type="dxa"/>
              <w:right w:w="100.0" w:type="dxa"/>
            </w:tcMar>
            <w:vAlign w:val="center"/>
          </w:tcPr>
          <w:p w:rsidR="00000000" w:rsidDel="00000000" w:rsidP="00000000" w:rsidRDefault="00000000" w:rsidRPr="00000000" w14:paraId="000000EA">
            <w:pPr>
              <w:widowControl w:val="0"/>
              <w:spacing w:line="240" w:lineRule="auto"/>
              <w:ind w:right="0"/>
              <w:jc w:val="center"/>
              <w:rPr>
                <w:b w:val="1"/>
                <w:bCs w:val="1"/>
              </w:rPr>
            </w:pPr>
            <w:r w:rsidDel="00000000" w:rsidR="00000000" w:rsidRPr="00000000">
              <w:rPr>
                <w:b w:val="1"/>
                <w:bCs w:val="1"/>
                <w:rtl w:val="0"/>
              </w:rPr>
              <w:t xml:space="preserve">4</w:t>
            </w:r>
          </w:p>
        </w:tc>
        <w:tc>
          <w:tcPr>
            <w:tcBorders>
              <w:top w:color="000000" w:space="0" w:sz="8" w:val="dashed"/>
              <w:bottom w:color="000000" w:space="0" w:sz="8" w:val="dashed"/>
              <w:right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EB">
            <w:pPr>
              <w:spacing w:line="240" w:lineRule="auto"/>
              <w:ind w:right="0"/>
              <w:rPr>
                <w:sz w:val="20"/>
                <w:szCs w:val="20"/>
              </w:rPr>
            </w:pPr>
            <w:r w:rsidDel="00000000" w:rsidR="00000000" w:rsidRPr="00000000">
              <w:rPr>
                <w:rtl w:val="0"/>
              </w:rPr>
            </w:r>
          </w:p>
        </w:tc>
        <w:tc>
          <w:tcPr>
            <w:tcBorders>
              <w:top w:color="000000" w:space="0" w:sz="8" w:val="dashed"/>
              <w:left w:color="000000" w:space="0" w:sz="8" w:val="dashed"/>
              <w:bottom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EC">
            <w:pPr>
              <w:spacing w:line="240" w:lineRule="auto"/>
              <w:ind w:right="0"/>
              <w:rPr>
                <w:sz w:val="20"/>
                <w:szCs w:val="20"/>
              </w:rPr>
            </w:pPr>
            <w:r w:rsidDel="00000000" w:rsidR="00000000" w:rsidRPr="00000000">
              <w:rPr>
                <w:rtl w:val="0"/>
              </w:rPr>
            </w:r>
          </w:p>
        </w:tc>
      </w:tr>
      <w:tr>
        <w:trPr>
          <w:cantSplit w:val="0"/>
          <w:trHeight w:val="457" w:hRule="atLeast"/>
          <w:tblHeader w:val="0"/>
        </w:trPr>
        <w:tc>
          <w:tcPr>
            <w:tcBorders>
              <w:top w:color="000000" w:space="0" w:sz="8" w:val="dashed"/>
              <w:bottom w:color="000000" w:space="0" w:sz="18" w:val="single"/>
              <w:right w:color="000000" w:space="0" w:sz="8" w:val="dashed"/>
            </w:tcBorders>
            <w:shd w:fill="f3f3f3" w:val="clear"/>
            <w:tcMar>
              <w:top w:w="0.0" w:type="dxa"/>
              <w:left w:w="107.0" w:type="dxa"/>
              <w:bottom w:w="0.0" w:type="dxa"/>
              <w:right w:w="107.0" w:type="dxa"/>
            </w:tcMar>
            <w:vAlign w:val="center"/>
          </w:tcPr>
          <w:p w:rsidR="00000000" w:rsidDel="00000000" w:rsidP="00000000" w:rsidRDefault="00000000" w:rsidRPr="00000000" w14:paraId="000000ED">
            <w:pPr>
              <w:widowControl w:val="0"/>
              <w:spacing w:line="240" w:lineRule="auto"/>
              <w:ind w:right="0"/>
              <w:jc w:val="center"/>
              <w:rPr>
                <w:b w:val="1"/>
                <w:bCs w:val="1"/>
              </w:rPr>
            </w:pPr>
            <w:r w:rsidDel="00000000" w:rsidR="00000000" w:rsidRPr="00000000">
              <w:rPr>
                <w:b w:val="1"/>
                <w:bCs w:val="1"/>
                <w:rtl w:val="0"/>
              </w:rPr>
              <w:t xml:space="preserve">5</w:t>
            </w:r>
          </w:p>
        </w:tc>
        <w:tc>
          <w:tcPr>
            <w:tcBorders>
              <w:top w:color="000000" w:space="0" w:sz="8" w:val="dashed"/>
              <w:bottom w:color="000000" w:space="0" w:sz="18" w:val="single"/>
              <w:right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EE">
            <w:pPr>
              <w:spacing w:line="240" w:lineRule="auto"/>
              <w:ind w:right="0"/>
              <w:rPr>
                <w:sz w:val="20"/>
                <w:szCs w:val="20"/>
              </w:rPr>
            </w:pPr>
            <w:r w:rsidDel="00000000" w:rsidR="00000000" w:rsidRPr="00000000">
              <w:rPr>
                <w:rtl w:val="0"/>
              </w:rPr>
            </w:r>
          </w:p>
        </w:tc>
        <w:tc>
          <w:tcPr>
            <w:tcBorders>
              <w:top w:color="000000" w:space="0" w:sz="8" w:val="dashed"/>
              <w:left w:color="000000" w:space="0" w:sz="8" w:val="dashed"/>
              <w:bottom w:color="000000" w:space="0" w:sz="18" w:val="single"/>
            </w:tcBorders>
            <w:shd w:fill="auto" w:val="clear"/>
            <w:tcMar>
              <w:top w:w="0.0" w:type="dxa"/>
              <w:left w:w="107.0" w:type="dxa"/>
              <w:bottom w:w="0.0" w:type="dxa"/>
              <w:right w:w="107.0" w:type="dxa"/>
            </w:tcMar>
            <w:vAlign w:val="center"/>
          </w:tcPr>
          <w:p w:rsidR="00000000" w:rsidDel="00000000" w:rsidP="00000000" w:rsidRDefault="00000000" w:rsidRPr="00000000" w14:paraId="000000EF">
            <w:pPr>
              <w:spacing w:line="240" w:lineRule="auto"/>
              <w:ind w:right="0"/>
              <w:rPr>
                <w:sz w:val="20"/>
                <w:szCs w:val="20"/>
              </w:rPr>
            </w:pPr>
            <w:r w:rsidDel="00000000" w:rsidR="00000000" w:rsidRPr="00000000">
              <w:rPr>
                <w:rtl w:val="0"/>
              </w:rPr>
            </w:r>
          </w:p>
        </w:tc>
      </w:tr>
    </w:tbl>
    <w:p w:rsidR="00000000" w:rsidDel="00000000" w:rsidP="00000000" w:rsidRDefault="00000000" w:rsidRPr="00000000" w14:paraId="000000F0">
      <w:pPr>
        <w:pStyle w:val="Heading3"/>
        <w:spacing w:before="200" w:lineRule="auto"/>
        <w:rPr/>
      </w:pPr>
      <w:bookmarkStart w:colFirst="0" w:colLast="0" w:name="_heading=h.97mux62gfulp" w:id="6"/>
      <w:bookmarkEnd w:id="6"/>
      <w:r w:rsidDel="00000000" w:rsidR="00000000" w:rsidRPr="00000000">
        <w:rPr>
          <w:rtl w:val="0"/>
        </w:rPr>
        <w:t xml:space="preserve">Part 2: Additional Clauses</w:t>
      </w:r>
    </w:p>
    <w:p w:rsidR="00000000" w:rsidDel="00000000" w:rsidP="00000000" w:rsidRDefault="00000000" w:rsidRPr="00000000" w14:paraId="000000F1">
      <w:pPr>
        <w:spacing w:after="200" w:lineRule="auto"/>
        <w:rPr/>
      </w:pPr>
      <w:r w:rsidDel="00000000" w:rsidR="00000000" w:rsidRPr="00000000">
        <w:rPr>
          <w:rtl w:val="0"/>
        </w:rPr>
        <w:t xml:space="preserve">The General Conditions are supplemented by the inclusion of the following additional conditions (if nothing is stated, then no additional conditions apply): </w:t>
      </w:r>
    </w:p>
    <w:tbl>
      <w:tblPr>
        <w:tblStyle w:val="Table10"/>
        <w:tblW w:w="9007.0" w:type="dxa"/>
        <w:jc w:val="left"/>
        <w:tblLayout w:type="fixed"/>
        <w:tblLook w:val="0000"/>
      </w:tblPr>
      <w:tblGrid>
        <w:gridCol w:w="533"/>
        <w:gridCol w:w="4237"/>
        <w:gridCol w:w="4237"/>
        <w:tblGridChange w:id="0">
          <w:tblGrid>
            <w:gridCol w:w="533"/>
            <w:gridCol w:w="4237"/>
            <w:gridCol w:w="4237"/>
          </w:tblGrid>
        </w:tblGridChange>
      </w:tblGrid>
      <w:tr>
        <w:trPr>
          <w:cantSplit w:val="0"/>
          <w:trHeight w:val="450" w:hRule="atLeast"/>
          <w:tblHeader w:val="0"/>
        </w:trPr>
        <w:tc>
          <w:tcPr>
            <w:tcBorders>
              <w:top w:color="000000" w:space="0" w:sz="0" w:val="nil"/>
              <w:left w:color="000000" w:space="0" w:sz="0" w:val="nil"/>
              <w:bottom w:color="000000" w:space="0" w:sz="0" w:val="nil"/>
              <w:right w:color="ffffff" w:space="0" w:sz="18" w:val="single"/>
            </w:tcBorders>
            <w:shd w:fill="000000" w:val="clear"/>
            <w:tcMar>
              <w:top w:w="100.0" w:type="dxa"/>
              <w:left w:w="100.0" w:type="dxa"/>
              <w:bottom w:w="100.0" w:type="dxa"/>
              <w:right w:w="100.0" w:type="dxa"/>
            </w:tcMar>
            <w:vAlign w:val="center"/>
          </w:tcPr>
          <w:p w:rsidR="00000000" w:rsidDel="00000000" w:rsidP="00000000" w:rsidRDefault="00000000" w:rsidRPr="00000000" w14:paraId="000000F2">
            <w:pPr>
              <w:widowControl w:val="0"/>
              <w:spacing w:line="240" w:lineRule="auto"/>
              <w:ind w:right="0"/>
              <w:rPr>
                <w:b w:val="1"/>
                <w:bCs w:val="1"/>
                <w:color w:val="ffffff"/>
              </w:rPr>
            </w:pPr>
            <w:r w:rsidDel="00000000" w:rsidR="00000000" w:rsidRPr="00000000">
              <w:rPr>
                <w:b w:val="1"/>
                <w:bCs w:val="1"/>
                <w:color w:val="ffffff"/>
                <w:rtl w:val="0"/>
              </w:rPr>
              <w:t xml:space="preserve">No.</w:t>
            </w:r>
          </w:p>
        </w:tc>
        <w:tc>
          <w:tcPr>
            <w:tcBorders>
              <w:right w:color="ffffff" w:space="0" w:sz="18" w:val="single"/>
            </w:tcBorders>
            <w:shd w:fill="000000" w:val="clear"/>
            <w:tcMar>
              <w:top w:w="129.0" w:type="dxa"/>
              <w:left w:w="129.0" w:type="dxa"/>
              <w:bottom w:w="129.0" w:type="dxa"/>
              <w:right w:w="129.0" w:type="dxa"/>
            </w:tcMar>
            <w:vAlign w:val="center"/>
          </w:tcPr>
          <w:p w:rsidR="00000000" w:rsidDel="00000000" w:rsidP="00000000" w:rsidRDefault="00000000" w:rsidRPr="00000000" w14:paraId="000000F3">
            <w:pPr>
              <w:spacing w:line="240" w:lineRule="auto"/>
              <w:ind w:right="0"/>
              <w:rPr>
                <w:b w:val="1"/>
                <w:bCs w:val="1"/>
                <w:color w:val="ffffff"/>
                <w:sz w:val="20"/>
                <w:szCs w:val="20"/>
              </w:rPr>
            </w:pPr>
            <w:r w:rsidDel="00000000" w:rsidR="00000000" w:rsidRPr="00000000">
              <w:rPr>
                <w:b w:val="1"/>
                <w:bCs w:val="1"/>
                <w:color w:val="ffffff"/>
                <w:sz w:val="20"/>
                <w:szCs w:val="20"/>
                <w:rtl w:val="0"/>
              </w:rPr>
              <w:t xml:space="preserve">Clause/Sub-Clause No. and Title</w:t>
            </w:r>
          </w:p>
        </w:tc>
        <w:tc>
          <w:tcPr>
            <w:tcBorders>
              <w:left w:color="ffffff" w:space="0" w:sz="18" w:val="single"/>
            </w:tcBorders>
            <w:shd w:fill="000000" w:val="clear"/>
            <w:tcMar>
              <w:top w:w="129.0" w:type="dxa"/>
              <w:left w:w="129.0" w:type="dxa"/>
              <w:bottom w:w="129.0" w:type="dxa"/>
              <w:right w:w="129.0" w:type="dxa"/>
            </w:tcMar>
            <w:vAlign w:val="center"/>
          </w:tcPr>
          <w:p w:rsidR="00000000" w:rsidDel="00000000" w:rsidP="00000000" w:rsidRDefault="00000000" w:rsidRPr="00000000" w14:paraId="000000F4">
            <w:pPr>
              <w:spacing w:line="240" w:lineRule="auto"/>
              <w:ind w:right="0"/>
              <w:rPr>
                <w:b w:val="1"/>
                <w:bCs w:val="1"/>
                <w:color w:val="ffffff"/>
                <w:sz w:val="20"/>
                <w:szCs w:val="20"/>
              </w:rPr>
            </w:pPr>
            <w:r w:rsidDel="00000000" w:rsidR="00000000" w:rsidRPr="00000000">
              <w:rPr>
                <w:b w:val="1"/>
                <w:bCs w:val="1"/>
                <w:color w:val="ffffff"/>
                <w:sz w:val="20"/>
                <w:szCs w:val="20"/>
                <w:rtl w:val="0"/>
              </w:rPr>
              <w:t xml:space="preserve">Additional General Condition</w:t>
            </w:r>
          </w:p>
        </w:tc>
      </w:tr>
      <w:tr>
        <w:trPr>
          <w:cantSplit w:val="0"/>
          <w:trHeight w:val="233" w:hRule="atLeast"/>
          <w:tblHeader w:val="0"/>
        </w:trPr>
        <w:tc>
          <w:tcPr>
            <w:tcBorders>
              <w:top w:color="000000" w:space="0" w:sz="0" w:val="nil"/>
              <w:left w:color="000000" w:space="0" w:sz="0" w:val="nil"/>
              <w:bottom w:color="000000" w:space="0" w:sz="8" w:val="dashed"/>
              <w:right w:color="000000" w:space="0" w:sz="8" w:val="dashed"/>
            </w:tcBorders>
            <w:shd w:fill="f3f3f3" w:val="clear"/>
            <w:tcMar>
              <w:top w:w="100.0" w:type="dxa"/>
              <w:left w:w="100.0" w:type="dxa"/>
              <w:bottom w:w="100.0" w:type="dxa"/>
              <w:right w:w="100.0" w:type="dxa"/>
            </w:tcMar>
            <w:vAlign w:val="center"/>
          </w:tcPr>
          <w:p w:rsidR="00000000" w:rsidDel="00000000" w:rsidP="00000000" w:rsidRDefault="00000000" w:rsidRPr="00000000" w14:paraId="000000F5">
            <w:pPr>
              <w:widowControl w:val="0"/>
              <w:spacing w:line="240" w:lineRule="auto"/>
              <w:ind w:right="0"/>
              <w:jc w:val="center"/>
              <w:rPr>
                <w:b w:val="1"/>
                <w:bCs w:val="1"/>
              </w:rPr>
            </w:pPr>
            <w:r w:rsidDel="00000000" w:rsidR="00000000" w:rsidRPr="00000000">
              <w:rPr>
                <w:b w:val="1"/>
                <w:bCs w:val="1"/>
                <w:rtl w:val="0"/>
              </w:rPr>
              <w:t xml:space="preserve">1</w:t>
            </w:r>
          </w:p>
        </w:tc>
        <w:tc>
          <w:tcPr>
            <w:tcBorders>
              <w:bottom w:color="000000" w:space="0" w:sz="8" w:val="dashed"/>
              <w:right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F6">
            <w:pPr>
              <w:spacing w:line="240" w:lineRule="auto"/>
              <w:ind w:right="0"/>
              <w:rPr>
                <w:sz w:val="20"/>
                <w:szCs w:val="20"/>
              </w:rPr>
            </w:pPr>
            <w:r w:rsidDel="00000000" w:rsidR="00000000" w:rsidRPr="00000000">
              <w:rPr>
                <w:rtl w:val="0"/>
              </w:rPr>
            </w:r>
          </w:p>
        </w:tc>
        <w:tc>
          <w:tcPr>
            <w:tcBorders>
              <w:left w:color="000000" w:space="0" w:sz="8" w:val="dashed"/>
              <w:bottom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F7">
            <w:pPr>
              <w:spacing w:line="240" w:lineRule="auto"/>
              <w:ind w:right="0"/>
              <w:rPr>
                <w:sz w:val="20"/>
                <w:szCs w:val="20"/>
              </w:rPr>
            </w:pPr>
            <w:r w:rsidDel="00000000" w:rsidR="00000000" w:rsidRPr="00000000">
              <w:rPr>
                <w:rtl w:val="0"/>
              </w:rPr>
            </w:r>
          </w:p>
        </w:tc>
      </w:tr>
      <w:tr>
        <w:trPr>
          <w:cantSplit w:val="0"/>
          <w:trHeight w:val="222" w:hRule="atLeast"/>
          <w:tblHeader w:val="0"/>
        </w:trPr>
        <w:tc>
          <w:tcPr>
            <w:tcBorders>
              <w:top w:color="000000" w:space="0" w:sz="8" w:val="dashed"/>
              <w:left w:color="000000" w:space="0" w:sz="0" w:val="nil"/>
              <w:bottom w:color="000000" w:space="0" w:sz="8" w:val="dashed"/>
              <w:right w:color="000000" w:space="0" w:sz="8" w:val="dashed"/>
            </w:tcBorders>
            <w:shd w:fill="f3f3f3" w:val="clear"/>
            <w:tcMar>
              <w:top w:w="100.0" w:type="dxa"/>
              <w:left w:w="100.0" w:type="dxa"/>
              <w:bottom w:w="100.0" w:type="dxa"/>
              <w:right w:w="100.0" w:type="dxa"/>
            </w:tcMar>
            <w:vAlign w:val="center"/>
          </w:tcPr>
          <w:p w:rsidR="00000000" w:rsidDel="00000000" w:rsidP="00000000" w:rsidRDefault="00000000" w:rsidRPr="00000000" w14:paraId="000000F8">
            <w:pPr>
              <w:widowControl w:val="0"/>
              <w:spacing w:line="240" w:lineRule="auto"/>
              <w:ind w:right="0"/>
              <w:jc w:val="center"/>
              <w:rPr>
                <w:b w:val="1"/>
                <w:bCs w:val="1"/>
              </w:rPr>
            </w:pPr>
            <w:r w:rsidDel="00000000" w:rsidR="00000000" w:rsidRPr="00000000">
              <w:rPr>
                <w:b w:val="1"/>
                <w:bCs w:val="1"/>
                <w:rtl w:val="0"/>
              </w:rPr>
              <w:t xml:space="preserve">2</w:t>
            </w:r>
          </w:p>
        </w:tc>
        <w:tc>
          <w:tcPr>
            <w:tcBorders>
              <w:top w:color="000000" w:space="0" w:sz="8" w:val="dashed"/>
              <w:bottom w:color="000000" w:space="0" w:sz="8" w:val="dashed"/>
              <w:right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F9">
            <w:pPr>
              <w:spacing w:line="240" w:lineRule="auto"/>
              <w:ind w:right="0"/>
              <w:rPr>
                <w:sz w:val="20"/>
                <w:szCs w:val="20"/>
              </w:rPr>
            </w:pPr>
            <w:r w:rsidDel="00000000" w:rsidR="00000000" w:rsidRPr="00000000">
              <w:rPr>
                <w:rtl w:val="0"/>
              </w:rPr>
            </w:r>
          </w:p>
        </w:tc>
        <w:tc>
          <w:tcPr>
            <w:tcBorders>
              <w:top w:color="000000" w:space="0" w:sz="8" w:val="dashed"/>
              <w:left w:color="000000" w:space="0" w:sz="8" w:val="dashed"/>
              <w:bottom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FA">
            <w:pPr>
              <w:spacing w:line="240" w:lineRule="auto"/>
              <w:ind w:right="0"/>
              <w:rPr>
                <w:sz w:val="20"/>
                <w:szCs w:val="20"/>
              </w:rPr>
            </w:pPr>
            <w:r w:rsidDel="00000000" w:rsidR="00000000" w:rsidRPr="00000000">
              <w:rPr>
                <w:rtl w:val="0"/>
              </w:rPr>
            </w:r>
          </w:p>
        </w:tc>
      </w:tr>
      <w:tr>
        <w:trPr>
          <w:cantSplit w:val="0"/>
          <w:trHeight w:val="222" w:hRule="atLeast"/>
          <w:tblHeader w:val="0"/>
        </w:trPr>
        <w:tc>
          <w:tcPr>
            <w:tcBorders>
              <w:top w:color="000000" w:space="0" w:sz="8" w:val="dashed"/>
              <w:left w:color="000000" w:space="0" w:sz="0" w:val="nil"/>
              <w:bottom w:color="000000" w:space="0" w:sz="8" w:val="dashed"/>
              <w:right w:color="000000" w:space="0" w:sz="8" w:val="dashed"/>
            </w:tcBorders>
            <w:shd w:fill="f3f3f3" w:val="clear"/>
            <w:tcMar>
              <w:top w:w="100.0" w:type="dxa"/>
              <w:left w:w="100.0" w:type="dxa"/>
              <w:bottom w:w="100.0" w:type="dxa"/>
              <w:right w:w="100.0" w:type="dxa"/>
            </w:tcMar>
            <w:vAlign w:val="center"/>
          </w:tcPr>
          <w:p w:rsidR="00000000" w:rsidDel="00000000" w:rsidP="00000000" w:rsidRDefault="00000000" w:rsidRPr="00000000" w14:paraId="000000FB">
            <w:pPr>
              <w:widowControl w:val="0"/>
              <w:spacing w:line="240" w:lineRule="auto"/>
              <w:ind w:right="0"/>
              <w:jc w:val="center"/>
              <w:rPr>
                <w:b w:val="1"/>
                <w:bCs w:val="1"/>
              </w:rPr>
            </w:pPr>
            <w:r w:rsidDel="00000000" w:rsidR="00000000" w:rsidRPr="00000000">
              <w:rPr>
                <w:b w:val="1"/>
                <w:bCs w:val="1"/>
                <w:rtl w:val="0"/>
              </w:rPr>
              <w:t xml:space="preserve">3</w:t>
            </w:r>
          </w:p>
        </w:tc>
        <w:tc>
          <w:tcPr>
            <w:tcBorders>
              <w:top w:color="000000" w:space="0" w:sz="8" w:val="dashed"/>
              <w:bottom w:color="000000" w:space="0" w:sz="8" w:val="dashed"/>
              <w:right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FC">
            <w:pPr>
              <w:spacing w:line="240" w:lineRule="auto"/>
              <w:ind w:right="0"/>
              <w:rPr>
                <w:b w:val="1"/>
                <w:bCs w:val="1"/>
                <w:sz w:val="20"/>
                <w:szCs w:val="20"/>
              </w:rPr>
            </w:pPr>
            <w:r w:rsidDel="00000000" w:rsidR="00000000" w:rsidRPr="00000000">
              <w:rPr>
                <w:rtl w:val="0"/>
              </w:rPr>
            </w:r>
          </w:p>
        </w:tc>
        <w:tc>
          <w:tcPr>
            <w:tcBorders>
              <w:top w:color="000000" w:space="0" w:sz="8" w:val="dashed"/>
              <w:left w:color="000000" w:space="0" w:sz="8" w:val="dashed"/>
              <w:bottom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FD">
            <w:pPr>
              <w:spacing w:line="240" w:lineRule="auto"/>
              <w:ind w:right="0"/>
              <w:rPr>
                <w:sz w:val="20"/>
                <w:szCs w:val="20"/>
              </w:rPr>
            </w:pPr>
            <w:r w:rsidDel="00000000" w:rsidR="00000000" w:rsidRPr="00000000">
              <w:rPr>
                <w:rtl w:val="0"/>
              </w:rPr>
            </w:r>
          </w:p>
        </w:tc>
      </w:tr>
      <w:tr>
        <w:trPr>
          <w:cantSplit w:val="0"/>
          <w:trHeight w:val="222" w:hRule="atLeast"/>
          <w:tblHeader w:val="0"/>
        </w:trPr>
        <w:tc>
          <w:tcPr>
            <w:tcBorders>
              <w:top w:color="000000" w:space="0" w:sz="8" w:val="dashed"/>
              <w:left w:color="000000" w:space="0" w:sz="0" w:val="nil"/>
              <w:bottom w:color="000000" w:space="0" w:sz="8" w:val="dashed"/>
              <w:right w:color="000000" w:space="0" w:sz="8" w:val="dashed"/>
            </w:tcBorders>
            <w:shd w:fill="f3f3f3" w:val="clear"/>
            <w:tcMar>
              <w:top w:w="100.0" w:type="dxa"/>
              <w:left w:w="100.0" w:type="dxa"/>
              <w:bottom w:w="100.0" w:type="dxa"/>
              <w:right w:w="100.0" w:type="dxa"/>
            </w:tcMar>
            <w:vAlign w:val="center"/>
          </w:tcPr>
          <w:p w:rsidR="00000000" w:rsidDel="00000000" w:rsidP="00000000" w:rsidRDefault="00000000" w:rsidRPr="00000000" w14:paraId="000000FE">
            <w:pPr>
              <w:widowControl w:val="0"/>
              <w:spacing w:line="240" w:lineRule="auto"/>
              <w:ind w:right="0"/>
              <w:jc w:val="center"/>
              <w:rPr>
                <w:b w:val="1"/>
                <w:bCs w:val="1"/>
              </w:rPr>
            </w:pPr>
            <w:r w:rsidDel="00000000" w:rsidR="00000000" w:rsidRPr="00000000">
              <w:rPr>
                <w:b w:val="1"/>
                <w:bCs w:val="1"/>
                <w:rtl w:val="0"/>
              </w:rPr>
              <w:t xml:space="preserve">4</w:t>
            </w:r>
          </w:p>
        </w:tc>
        <w:tc>
          <w:tcPr>
            <w:tcBorders>
              <w:top w:color="000000" w:space="0" w:sz="8" w:val="dashed"/>
              <w:bottom w:color="000000" w:space="0" w:sz="8" w:val="dashed"/>
              <w:right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0FF">
            <w:pPr>
              <w:spacing w:line="240" w:lineRule="auto"/>
              <w:ind w:right="0"/>
              <w:rPr>
                <w:sz w:val="20"/>
                <w:szCs w:val="20"/>
              </w:rPr>
            </w:pPr>
            <w:r w:rsidDel="00000000" w:rsidR="00000000" w:rsidRPr="00000000">
              <w:rPr>
                <w:rtl w:val="0"/>
              </w:rPr>
            </w:r>
          </w:p>
        </w:tc>
        <w:tc>
          <w:tcPr>
            <w:tcBorders>
              <w:top w:color="000000" w:space="0" w:sz="8" w:val="dashed"/>
              <w:left w:color="000000" w:space="0" w:sz="8" w:val="dashed"/>
              <w:bottom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100">
            <w:pPr>
              <w:spacing w:line="240" w:lineRule="auto"/>
              <w:ind w:right="0"/>
              <w:rPr>
                <w:sz w:val="20"/>
                <w:szCs w:val="20"/>
              </w:rPr>
            </w:pPr>
            <w:r w:rsidDel="00000000" w:rsidR="00000000" w:rsidRPr="00000000">
              <w:rPr>
                <w:rtl w:val="0"/>
              </w:rPr>
            </w:r>
          </w:p>
        </w:tc>
      </w:tr>
      <w:tr>
        <w:trPr>
          <w:cantSplit w:val="0"/>
          <w:trHeight w:val="412" w:hRule="atLeast"/>
          <w:tblHeader w:val="0"/>
        </w:trPr>
        <w:tc>
          <w:tcPr>
            <w:tcBorders>
              <w:top w:color="000000" w:space="0" w:sz="8" w:val="dashed"/>
              <w:bottom w:color="000000" w:space="0" w:sz="18" w:val="single"/>
              <w:right w:color="000000" w:space="0" w:sz="8" w:val="dashed"/>
            </w:tcBorders>
            <w:shd w:fill="f3f3f3" w:val="clear"/>
            <w:tcMar>
              <w:top w:w="0.0" w:type="dxa"/>
              <w:left w:w="107.0" w:type="dxa"/>
              <w:bottom w:w="0.0" w:type="dxa"/>
              <w:right w:w="107.0" w:type="dxa"/>
            </w:tcMar>
            <w:vAlign w:val="center"/>
          </w:tcPr>
          <w:p w:rsidR="00000000" w:rsidDel="00000000" w:rsidP="00000000" w:rsidRDefault="00000000" w:rsidRPr="00000000" w14:paraId="00000101">
            <w:pPr>
              <w:widowControl w:val="0"/>
              <w:spacing w:line="240" w:lineRule="auto"/>
              <w:ind w:right="0"/>
              <w:jc w:val="center"/>
              <w:rPr>
                <w:b w:val="1"/>
                <w:bCs w:val="1"/>
              </w:rPr>
            </w:pPr>
            <w:r w:rsidDel="00000000" w:rsidR="00000000" w:rsidRPr="00000000">
              <w:rPr>
                <w:b w:val="1"/>
                <w:bCs w:val="1"/>
                <w:rtl w:val="0"/>
              </w:rPr>
              <w:t xml:space="preserve">5</w:t>
            </w:r>
          </w:p>
        </w:tc>
        <w:tc>
          <w:tcPr>
            <w:tcBorders>
              <w:top w:color="000000" w:space="0" w:sz="8" w:val="dashed"/>
              <w:bottom w:color="000000" w:space="0" w:sz="18" w:val="single"/>
              <w:right w:color="000000" w:space="0" w:sz="8" w:val="dashed"/>
            </w:tcBorders>
            <w:shd w:fill="auto" w:val="clear"/>
            <w:tcMar>
              <w:top w:w="0.0" w:type="dxa"/>
              <w:left w:w="107.0" w:type="dxa"/>
              <w:bottom w:w="0.0" w:type="dxa"/>
              <w:right w:w="107.0" w:type="dxa"/>
            </w:tcMar>
            <w:vAlign w:val="center"/>
          </w:tcPr>
          <w:p w:rsidR="00000000" w:rsidDel="00000000" w:rsidP="00000000" w:rsidRDefault="00000000" w:rsidRPr="00000000" w14:paraId="00000102">
            <w:pPr>
              <w:spacing w:line="240" w:lineRule="auto"/>
              <w:ind w:right="0"/>
              <w:rPr>
                <w:sz w:val="20"/>
                <w:szCs w:val="20"/>
              </w:rPr>
            </w:pPr>
            <w:r w:rsidDel="00000000" w:rsidR="00000000" w:rsidRPr="00000000">
              <w:rPr>
                <w:rtl w:val="0"/>
              </w:rPr>
            </w:r>
          </w:p>
        </w:tc>
        <w:tc>
          <w:tcPr>
            <w:tcBorders>
              <w:top w:color="000000" w:space="0" w:sz="8" w:val="dashed"/>
              <w:left w:color="000000" w:space="0" w:sz="8" w:val="dashed"/>
              <w:bottom w:color="000000" w:space="0" w:sz="18" w:val="single"/>
            </w:tcBorders>
            <w:shd w:fill="auto" w:val="clear"/>
            <w:tcMar>
              <w:top w:w="0.0" w:type="dxa"/>
              <w:left w:w="107.0" w:type="dxa"/>
              <w:bottom w:w="0.0" w:type="dxa"/>
              <w:right w:w="107.0" w:type="dxa"/>
            </w:tcMar>
            <w:vAlign w:val="center"/>
          </w:tcPr>
          <w:p w:rsidR="00000000" w:rsidDel="00000000" w:rsidP="00000000" w:rsidRDefault="00000000" w:rsidRPr="00000000" w14:paraId="00000103">
            <w:pPr>
              <w:spacing w:line="240" w:lineRule="auto"/>
              <w:ind w:right="0"/>
              <w:rPr>
                <w:sz w:val="20"/>
                <w:szCs w:val="20"/>
              </w:rPr>
            </w:pPr>
            <w:r w:rsidDel="00000000" w:rsidR="00000000" w:rsidRPr="00000000">
              <w:rPr>
                <w:rtl w:val="0"/>
              </w:rPr>
            </w:r>
          </w:p>
        </w:tc>
      </w:tr>
    </w:tbl>
    <w:p w:rsidR="00000000" w:rsidDel="00000000" w:rsidP="00000000" w:rsidRDefault="00000000" w:rsidRPr="00000000" w14:paraId="00000104">
      <w:pPr>
        <w:spacing w:line="360" w:lineRule="auto"/>
        <w:ind w:right="0"/>
        <w:rPr/>
      </w:pPr>
      <w:r w:rsidDel="00000000" w:rsidR="00000000" w:rsidRPr="00000000">
        <w:rPr>
          <w:rtl w:val="0"/>
        </w:rPr>
      </w:r>
    </w:p>
    <w:sectPr>
      <w:headerReference r:id="rId15" w:type="default"/>
      <w:type w:val="nextPage"/>
      <w:pgSz w:h="16839" w:w="11907" w:orient="portrait"/>
      <w:pgMar w:bottom="1440" w:top="1440" w:left="1440" w:right="1440" w:header="72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pBdr>
        <w:top w:space="0" w:sz="0" w:val="nil"/>
        <w:left w:space="0" w:sz="0" w:val="nil"/>
        <w:bottom w:space="0" w:sz="0" w:val="nil"/>
        <w:right w:space="0" w:sz="0" w:val="nil"/>
        <w:between w:space="0" w:sz="0" w:val="nil"/>
      </w:pBdr>
      <w:tabs>
        <w:tab w:val="center" w:leader="none" w:pos="4680"/>
        <w:tab w:val="right" w:leader="none" w:pos="9360"/>
      </w:tabs>
      <w:spacing w:after="100" w:before="100" w:line="240" w:lineRule="auto"/>
      <w:ind w:right="0"/>
      <w:rPr>
        <w:color w:val="000000"/>
        <w:sz w:val="22"/>
        <w:szCs w:val="2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spacing w:line="288" w:lineRule="auto"/>
      <w:jc w:val="both"/>
      <w:rPr>
        <w:b w:val="1"/>
        <w:bCs w:val="1"/>
        <w:sz w:val="14"/>
        <w:szCs w:val="14"/>
      </w:rPr>
    </w:pPr>
    <w:r w:rsidDel="00000000" w:rsidR="00000000" w:rsidRPr="00000000">
      <w:rPr>
        <w:rtl w:val="0"/>
      </w:rPr>
    </w:r>
  </w:p>
  <w:tbl>
    <w:tblPr>
      <w:tblStyle w:val="Table11"/>
      <w:tblW w:w="9525.0" w:type="dxa"/>
      <w:jc w:val="center"/>
      <w:tblLayout w:type="fixed"/>
      <w:tblLook w:val="0600"/>
    </w:tblPr>
    <w:tblGrid>
      <w:gridCol w:w="3270"/>
      <w:gridCol w:w="3180"/>
      <w:gridCol w:w="3075"/>
      <w:tblGridChange w:id="0">
        <w:tblGrid>
          <w:gridCol w:w="3270"/>
          <w:gridCol w:w="3180"/>
          <w:gridCol w:w="3075"/>
        </w:tblGrid>
      </w:tblGridChange>
    </w:tblGrid>
    <w:tr>
      <w:trPr>
        <w:cantSplit w:val="0"/>
        <w:trHeight w:val="510" w:hRule="atLeast"/>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10F">
          <w:pPr>
            <w:spacing w:line="288" w:lineRule="auto"/>
            <w:ind w:left="180" w:firstLine="0"/>
            <w:rPr>
              <w:b w:val="1"/>
              <w:bCs w:val="1"/>
              <w:color w:val="991e66"/>
              <w:sz w:val="16"/>
              <w:szCs w:val="16"/>
            </w:rPr>
          </w:pPr>
          <w:r w:rsidDel="00000000" w:rsidR="00000000" w:rsidRPr="00000000">
            <w:rPr>
              <w:color w:val="991e66"/>
              <w:sz w:val="16"/>
              <w:szCs w:val="16"/>
              <w:rtl w:val="0"/>
            </w:rPr>
            <w:t xml:space="preserve">Consultant Services Contract for Works</w:t>
          </w:r>
          <w:r w:rsidDel="00000000" w:rsidR="00000000" w:rsidRPr="00000000">
            <w:rPr>
              <w:rtl w:val="0"/>
            </w:rPr>
          </w:r>
        </w:p>
      </w:tc>
      <w:tc>
        <w:tcPr>
          <w:tcBorders>
            <w:top w:color="000000" w:space="0" w:sz="0" w:val="nil"/>
            <w:bottom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110">
          <w:pPr>
            <w:widowControl w:val="0"/>
            <w:jc w:val="center"/>
            <w:rPr>
              <w:b w:val="1"/>
              <w:bCs w:val="1"/>
              <w:sz w:val="16"/>
              <w:szCs w:val="16"/>
            </w:rPr>
          </w:pPr>
          <w:r w:rsidDel="00000000" w:rsidR="00000000" w:rsidRPr="00000000">
            <w:rPr>
              <w:b w:val="1"/>
              <w:bCs w:val="1"/>
              <w:sz w:val="16"/>
              <w:szCs w:val="16"/>
            </w:rPr>
            <w:fldChar w:fldCharType="begin"/>
            <w:instrText xml:space="preserve">PAGE</w:instrText>
            <w:fldChar w:fldCharType="separate"/>
            <w:fldChar w:fldCharType="end"/>
          </w:r>
          <w:r w:rsidDel="00000000" w:rsidR="00000000" w:rsidRPr="00000000">
            <w:rPr>
              <w:b w:val="1"/>
              <w:bCs w:val="1"/>
              <w:sz w:val="16"/>
              <w:szCs w:val="16"/>
              <w:rtl w:val="0"/>
            </w:rPr>
            <w:t xml:space="preserve"> of </w:t>
          </w:r>
          <w:r w:rsidDel="00000000" w:rsidR="00000000" w:rsidRPr="00000000">
            <w:rPr>
              <w:b w:val="1"/>
              <w:bCs w:val="1"/>
              <w:sz w:val="16"/>
              <w:szCs w:val="16"/>
            </w:rPr>
            <w:fldChar w:fldCharType="begin"/>
            <w:instrText xml:space="preserve">NUMPAGES</w:instrText>
            <w:fldChar w:fldCharType="separate"/>
            <w:fldChar w:fldCharType="end"/>
          </w:r>
          <w:r w:rsidDel="00000000" w:rsidR="00000000" w:rsidRPr="00000000">
            <w:rPr>
              <w:rtl w:val="0"/>
            </w:rPr>
          </w:r>
        </w:p>
      </w:tc>
      <w:tc>
        <w:tcPr>
          <w:tcBorders>
            <w:top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111">
          <w:pPr>
            <w:spacing w:after="60" w:lineRule="auto"/>
            <w:ind w:right="75"/>
            <w:jc w:val="right"/>
            <w:rPr>
              <w:b w:val="1"/>
              <w:bCs w:val="1"/>
              <w:color w:val="991e66"/>
              <w:sz w:val="16"/>
              <w:szCs w:val="16"/>
            </w:rPr>
          </w:pPr>
          <w:r w:rsidDel="00000000" w:rsidR="00000000" w:rsidRPr="00000000">
            <w:rPr>
              <w:color w:val="991e66"/>
              <w:sz w:val="16"/>
              <w:szCs w:val="16"/>
              <w:rtl w:val="0"/>
            </w:rPr>
            <w:t xml:space="preserve">Version 1.1</w:t>
          </w:r>
          <w:r w:rsidDel="00000000" w:rsidR="00000000" w:rsidRPr="00000000">
            <w:rPr>
              <w:b w:val="1"/>
              <w:bCs w:val="1"/>
              <w:color w:val="991e66"/>
              <w:sz w:val="16"/>
              <w:szCs w:val="16"/>
              <w:rtl w:val="0"/>
            </w:rPr>
            <w:t xml:space="preserve"> | </w:t>
          </w:r>
          <w:r w:rsidDel="00000000" w:rsidR="00000000" w:rsidRPr="00000000">
            <w:rPr>
              <w:color w:val="991e66"/>
              <w:sz w:val="16"/>
              <w:szCs w:val="16"/>
              <w:rtl w:val="0"/>
            </w:rPr>
            <w:t xml:space="preserve">2024</w:t>
          </w:r>
          <w:r w:rsidDel="00000000" w:rsidR="00000000" w:rsidRPr="00000000">
            <w:rPr>
              <w:rtl w:val="0"/>
            </w:rPr>
          </w:r>
        </w:p>
      </w:tc>
    </w:tr>
  </w:tbl>
  <w:p w:rsidR="00000000" w:rsidDel="00000000" w:rsidP="00000000" w:rsidRDefault="00000000" w:rsidRPr="00000000" w14:paraId="00000112">
    <w:pPr>
      <w:spacing w:line="288" w:lineRule="auto"/>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pBdr>
        <w:top w:space="0" w:sz="0" w:val="nil"/>
        <w:left w:space="0" w:sz="0" w:val="nil"/>
        <w:bottom w:space="0" w:sz="0" w:val="nil"/>
        <w:right w:space="0" w:sz="0" w:val="nil"/>
        <w:between w:space="0" w:sz="0" w:val="nil"/>
      </w:pBdr>
      <w:tabs>
        <w:tab w:val="center" w:leader="none" w:pos="4680"/>
        <w:tab w:val="right" w:leader="none" w:pos="9360"/>
      </w:tabs>
      <w:spacing w:after="100" w:before="100" w:line="240" w:lineRule="auto"/>
      <w:ind w:right="0"/>
      <w:rPr>
        <w:color w:val="000000"/>
        <w:sz w:val="22"/>
        <w:szCs w:val="2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center" w:leader="none" w:pos="4680"/>
        <w:tab w:val="right" w:leader="none" w:pos="9360"/>
      </w:tabs>
      <w:spacing w:after="100" w:before="100" w:line="240" w:lineRule="auto"/>
      <w:ind w:right="0"/>
      <w:rPr>
        <w:color w:val="000000"/>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widowControl w:val="0"/>
      <w:spacing w:after="60" w:before="93" w:lineRule="auto"/>
      <w:ind w:right="-60"/>
      <w:jc w:val="right"/>
      <w:rPr>
        <w:color w:val="991e66"/>
        <w:sz w:val="16"/>
        <w:szCs w:val="16"/>
      </w:rPr>
    </w:pPr>
    <w:r w:rsidDel="00000000" w:rsidR="00000000" w:rsidRPr="00000000">
      <w:rPr>
        <w:color w:val="991e66"/>
        <w:sz w:val="16"/>
        <w:szCs w:val="16"/>
        <w:rtl w:val="0"/>
      </w:rPr>
      <w:t xml:space="preserve">Solicitation | RFP | Section II: Evaluation Method and Criteria</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28575</wp:posOffset>
          </wp:positionV>
          <wp:extent cx="1514475" cy="231458"/>
          <wp:effectExtent b="0" l="0" r="0" t="0"/>
          <wp:wrapSquare wrapText="bothSides" distB="0" distT="0" distL="0" distR="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14475" cy="231458"/>
                  </a:xfrm>
                  <a:prstGeom prst="rect"/>
                  <a:ln/>
                </pic:spPr>
              </pic:pic>
            </a:graphicData>
          </a:graphic>
        </wp:anchor>
      </w:drawing>
    </w:r>
  </w:p>
  <w:p w:rsidR="00000000" w:rsidDel="00000000" w:rsidP="00000000" w:rsidRDefault="00000000" w:rsidRPr="00000000" w14:paraId="00000107">
    <w:pPr>
      <w:widowControl w:val="0"/>
      <w:spacing w:after="60" w:lineRule="auto"/>
      <w:ind w:right="-60"/>
      <w:jc w:val="right"/>
      <w:rPr>
        <w:color w:val="999999"/>
        <w:sz w:val="16"/>
        <w:szCs w:val="16"/>
        <w:shd w:fill="cccccc" w:val="clear"/>
      </w:rPr>
    </w:pPr>
    <w:r w:rsidDel="00000000" w:rsidR="00000000" w:rsidRPr="00000000">
      <w:rPr>
        <w:color w:val="999999"/>
        <w:sz w:val="16"/>
        <w:szCs w:val="16"/>
        <w:rtl w:val="0"/>
      </w:rPr>
      <w:t xml:space="preserve">eSourcing</w:t>
    </w:r>
    <w:r w:rsidDel="00000000" w:rsidR="00000000" w:rsidRPr="00000000">
      <w:rPr>
        <w:rtl w:val="0"/>
      </w:rPr>
    </w:r>
  </w:p>
  <w:p w:rsidR="00000000" w:rsidDel="00000000" w:rsidP="00000000" w:rsidRDefault="00000000" w:rsidRPr="00000000" w14:paraId="00000108">
    <w:pPr>
      <w:widowControl w:val="0"/>
      <w:spacing w:after="60" w:lineRule="auto"/>
      <w:ind w:right="-60"/>
      <w:jc w:val="right"/>
      <w:rPr>
        <w:color w:val="999999"/>
        <w:sz w:val="16"/>
        <w:szCs w:val="16"/>
        <w:shd w:fill="cccccc" w:val="clea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pBdr>
        <w:top w:space="0" w:sz="0" w:val="nil"/>
        <w:left w:space="0" w:sz="0" w:val="nil"/>
        <w:bottom w:space="0" w:sz="0" w:val="nil"/>
        <w:right w:space="0" w:sz="0" w:val="nil"/>
        <w:between w:space="0" w:sz="0" w:val="nil"/>
      </w:pBdr>
      <w:tabs>
        <w:tab w:val="center" w:leader="none" w:pos="4680"/>
        <w:tab w:val="right" w:leader="none" w:pos="9360"/>
      </w:tabs>
      <w:spacing w:after="100" w:before="100" w:line="240" w:lineRule="auto"/>
      <w:ind w:right="0"/>
      <w:rPr>
        <w:color w:val="000000"/>
        <w:sz w:val="2"/>
        <w:szCs w:val="2"/>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widowControl w:val="0"/>
      <w:spacing w:after="60" w:before="93" w:lineRule="auto"/>
      <w:ind w:right="-60"/>
      <w:jc w:val="right"/>
      <w:rPr>
        <w:color w:val="991e66"/>
        <w:sz w:val="16"/>
        <w:szCs w:val="16"/>
      </w:rPr>
    </w:pPr>
    <w:r w:rsidDel="00000000" w:rsidR="00000000" w:rsidRPr="00000000">
      <w:rPr>
        <w:color w:val="991e66"/>
        <w:sz w:val="16"/>
        <w:szCs w:val="16"/>
        <w:rtl w:val="0"/>
      </w:rPr>
      <w:t xml:space="preserve">Solicitation | RFP | Section III: Conditions of Contract</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19050</wp:posOffset>
          </wp:positionV>
          <wp:extent cx="1514475" cy="231458"/>
          <wp:effectExtent b="0" l="0" r="0" t="0"/>
          <wp:wrapSquare wrapText="bothSides" distB="0" distT="0" distL="0" distR="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14475" cy="231458"/>
                  </a:xfrm>
                  <a:prstGeom prst="rect"/>
                  <a:ln/>
                </pic:spPr>
              </pic:pic>
            </a:graphicData>
          </a:graphic>
        </wp:anchor>
      </w:drawing>
    </w:r>
  </w:p>
  <w:p w:rsidR="00000000" w:rsidDel="00000000" w:rsidP="00000000" w:rsidRDefault="00000000" w:rsidRPr="00000000" w14:paraId="0000010B">
    <w:pPr>
      <w:widowControl w:val="0"/>
      <w:spacing w:after="60" w:lineRule="auto"/>
      <w:ind w:right="-60"/>
      <w:jc w:val="right"/>
      <w:rPr>
        <w:color w:val="999999"/>
        <w:sz w:val="16"/>
        <w:szCs w:val="16"/>
        <w:shd w:fill="cccccc" w:val="clear"/>
      </w:rPr>
    </w:pPr>
    <w:r w:rsidDel="00000000" w:rsidR="00000000" w:rsidRPr="00000000">
      <w:rPr>
        <w:color w:val="999999"/>
        <w:sz w:val="16"/>
        <w:szCs w:val="16"/>
        <w:rtl w:val="0"/>
      </w:rPr>
      <w:t xml:space="preserve">RFP ref. No.:RFP/2026/61246</w:t>
    </w:r>
    <w:r w:rsidDel="00000000" w:rsidR="00000000" w:rsidRPr="00000000">
      <w:rPr>
        <w:rtl w:val="0"/>
      </w:rPr>
    </w:r>
  </w:p>
  <w:p w:rsidR="00000000" w:rsidDel="00000000" w:rsidP="00000000" w:rsidRDefault="00000000" w:rsidRPr="00000000" w14:paraId="0000010C">
    <w:pPr>
      <w:widowControl w:val="0"/>
      <w:spacing w:after="60" w:lineRule="auto"/>
      <w:ind w:right="-60"/>
      <w:jc w:val="right"/>
      <w:rPr>
        <w:color w:val="999999"/>
        <w:sz w:val="16"/>
        <w:szCs w:val="16"/>
        <w:shd w:fill="cccccc"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360" w:hanging="360"/>
      </w:pPr>
      <w:rPr>
        <w:rFonts w:ascii="Arial" w:cs="Arial" w:eastAsia="Arial" w:hAnsi="Arial"/>
        <w:b w:val="1"/>
        <w:bCs w:val="1"/>
        <w:shd w:fill="auto" w:val="clea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hd w:fill="auto" w:val="clea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hd w:fill="auto" w:val="clea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360" w:hanging="360"/>
      </w:pPr>
      <w:rPr>
        <w:rFonts w:ascii="Arial" w:cs="Arial" w:eastAsia="Arial" w:hAnsi="Arial"/>
        <w:b w:val="1"/>
        <w:bCs w:val="1"/>
        <w:sz w:val="18"/>
        <w:szCs w:val="18"/>
        <w:shd w:fill="auto" w:val="clea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shd w:fill="auto" w:val="clea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8"/>
        <w:szCs w:val="18"/>
        <w:lang w:val="en-AU"/>
      </w:rPr>
    </w:rPrDefault>
    <w:pPrDefault>
      <w:pPr>
        <w:spacing w:line="276" w:lineRule="auto"/>
        <w:ind w:right="-28"/>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200" w:lineRule="auto"/>
      <w:ind w:right="-240"/>
    </w:pPr>
    <w:rPr>
      <w:b w:val="1"/>
      <w:bCs w:val="1"/>
      <w:color w:val="e35205"/>
      <w:sz w:val="40"/>
      <w:szCs w:val="40"/>
    </w:rPr>
  </w:style>
  <w:style w:type="paragraph" w:styleId="Heading2">
    <w:name w:val="heading 2"/>
    <w:basedOn w:val="Normal"/>
    <w:next w:val="Normal"/>
    <w:pPr>
      <w:keepNext w:val="1"/>
      <w:keepLines w:val="1"/>
      <w:spacing w:after="120" w:lineRule="auto"/>
      <w:jc w:val="center"/>
    </w:pPr>
    <w:rPr>
      <w:b w:val="1"/>
      <w:bCs w:val="1"/>
      <w:sz w:val="36"/>
      <w:szCs w:val="36"/>
    </w:rPr>
  </w:style>
  <w:style w:type="paragraph" w:styleId="Heading3">
    <w:name w:val="heading 3"/>
    <w:basedOn w:val="Normal"/>
    <w:next w:val="Normal"/>
    <w:pPr>
      <w:keepNext w:val="1"/>
      <w:spacing w:line="360" w:lineRule="auto"/>
      <w:ind w:right="0"/>
      <w:jc w:val="both"/>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pBdr>
        <w:bottom w:color="000000" w:space="1" w:sz="6" w:val="single"/>
      </w:pBdr>
      <w:spacing w:after="100" w:before="300" w:lineRule="auto"/>
      <w:ind w:left="1080"/>
    </w:pPr>
    <w:rPr>
      <w:b w:val="1"/>
      <w:bCs w:val="1"/>
      <w:sz w:val="20"/>
      <w:szCs w:val="20"/>
    </w:rPr>
  </w:style>
  <w:style w:type="paragraph" w:styleId="Heading6">
    <w:name w:val="heading 6"/>
    <w:basedOn w:val="Normal"/>
    <w:next w:val="Normal"/>
    <w:pPr>
      <w:spacing w:after="60" w:before="240" w:lineRule="auto"/>
      <w:jc w:val="both"/>
    </w:pPr>
    <w:rPr>
      <w:rFonts w:ascii="Calibri" w:cs="Calibri" w:eastAsia="Calibri" w:hAnsi="Calibri"/>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rPr>
      <w:rFonts w:ascii="Calibri" w:cs="Calibri" w:eastAsia="Calibri" w:hAnsi="Calibri"/>
    </w:rPr>
    <w:tblPr>
      <w:tblStyleRowBandSize w:val="1"/>
      <w:tblStyleColBandSize w:val="1"/>
    </w:tblPr>
  </w:style>
  <w:style w:type="table" w:styleId="a0" w:customStyle="1">
    <w:basedOn w:val="TableNormal"/>
    <w:rPr>
      <w:rFonts w:ascii="Calibri" w:cs="Calibri" w:eastAsia="Calibri" w:hAnsi="Calibri"/>
    </w:rPr>
    <w:tblPr>
      <w:tblStyleRowBandSize w:val="1"/>
      <w:tblStyleColBandSize w:val="1"/>
    </w:tblPr>
  </w:style>
  <w:style w:type="table" w:styleId="a1" w:customStyle="1">
    <w:basedOn w:val="TableNormal"/>
    <w:rPr>
      <w:rFonts w:ascii="Calibri" w:cs="Calibri" w:eastAsia="Calibri" w:hAnsi="Calibri"/>
    </w:rPr>
    <w:tblPr>
      <w:tblStyleRowBandSize w:val="1"/>
      <w:tblStyleColBandSize w:val="1"/>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left w:w="115.0" w:type="dxa"/>
        <w:right w:w="115.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rPr>
      <w:rFonts w:ascii="Calibri" w:cs="Calibri" w:eastAsia="Calibri" w:hAnsi="Calibri"/>
    </w:rPr>
    <w:tblPr>
      <w:tblStyleRowBandSize w:val="1"/>
      <w:tblStyleColBandSize w:val="1"/>
    </w:tblPr>
  </w:style>
  <w:style w:type="table" w:styleId="a9" w:customStyle="1">
    <w:basedOn w:val="TableNormal"/>
    <w:tblPr>
      <w:tblStyleRowBandSize w:val="1"/>
      <w:tblStyleColBandSize w:val="1"/>
      <w:tblCellMar>
        <w:left w:w="10.0" w:type="dxa"/>
        <w:right w:w="10.0" w:type="dxa"/>
      </w:tblCellMar>
    </w:tblPr>
  </w:style>
  <w:style w:type="table" w:styleId="aa" w:customStyle="1">
    <w:basedOn w:val="TableNormal"/>
    <w:tblPr>
      <w:tblStyleRowBandSize w:val="1"/>
      <w:tblStyleColBandSize w:val="1"/>
      <w:tblCellMar>
        <w:left w:w="10.0" w:type="dxa"/>
        <w:right w:w="1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tblPr>
      <w:tblStyleRowBandSize w:val="1"/>
      <w:tblStyleColBandSize w:val="1"/>
      <w:tblCellMar>
        <w:top w:w="100.0" w:type="dxa"/>
        <w:left w:w="100.0" w:type="dxa"/>
        <w:bottom w:w="100.0" w:type="dxa"/>
        <w:right w:w="100.0" w:type="dxa"/>
      </w:tblCellMar>
    </w:tblPr>
  </w:style>
  <w:style w:type="table" w:styleId="af2" w:customStyle="1">
    <w:basedOn w:val="TableNormal"/>
    <w:tblPr>
      <w:tblStyleRowBandSize w:val="1"/>
      <w:tblStyleColBandSize w:val="1"/>
      <w:tblCellMar>
        <w:top w:w="100.0" w:type="dxa"/>
        <w:left w:w="100.0" w:type="dxa"/>
        <w:bottom w:w="100.0" w:type="dxa"/>
        <w:right w:w="100.0" w:type="dxa"/>
      </w:tblCellMar>
    </w:tbl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rPr>
      <w:rFonts w:ascii="Calibri" w:cs="Calibri" w:eastAsia="Calibri" w:hAnsi="Calibri"/>
    </w:rPr>
    <w:tblPr>
      <w:tblStyleRowBandSize w:val="1"/>
      <w:tblStyleColBandSize w:val="1"/>
    </w:tblPr>
  </w:style>
  <w:style w:type="table" w:styleId="af7" w:customStyle="1">
    <w:basedOn w:val="TableNormal"/>
    <w:rPr>
      <w:rFonts w:ascii="Calibri" w:cs="Calibri" w:eastAsia="Calibri" w:hAnsi="Calibri"/>
    </w:rPr>
    <w:tblPr>
      <w:tblStyleRowBandSize w:val="1"/>
      <w:tblStyleColBandSize w:val="1"/>
    </w:tblPr>
  </w:style>
  <w:style w:type="table" w:styleId="af8" w:customStyle="1">
    <w:basedOn w:val="TableNormal"/>
    <w:rPr>
      <w:rFonts w:ascii="Calibri" w:cs="Calibri" w:eastAsia="Calibri" w:hAnsi="Calibri"/>
    </w:rPr>
    <w:tblPr>
      <w:tblStyleRowBandSize w:val="1"/>
      <w:tblStyleColBandSize w:val="1"/>
    </w:tblPr>
  </w:style>
  <w:style w:type="table" w:styleId="af9" w:customStyle="1">
    <w:basedOn w:val="TableNormal"/>
    <w:rPr>
      <w:rFonts w:ascii="Calibri" w:cs="Calibri" w:eastAsia="Calibri" w:hAnsi="Calibri"/>
    </w:rPr>
    <w:tblPr>
      <w:tblStyleRowBandSize w:val="1"/>
      <w:tblStyleColBandSize w:val="1"/>
    </w:tblPr>
  </w:style>
  <w:style w:type="table" w:styleId="afa" w:customStyle="1">
    <w:basedOn w:val="TableNormal"/>
    <w:tblPr>
      <w:tblStyleRowBandSize w:val="1"/>
      <w:tblStyleColBandSize w:val="1"/>
      <w:tblCellMar>
        <w:top w:w="100.0" w:type="dxa"/>
        <w:left w:w="100.0" w:type="dxa"/>
        <w:bottom w:w="100.0" w:type="dxa"/>
        <w:right w:w="100.0" w:type="dxa"/>
      </w:tblCellMar>
    </w:tblPr>
  </w:style>
  <w:style w:type="table" w:styleId="afb" w:customStyle="1">
    <w:basedOn w:val="TableNormal"/>
    <w:tblPr>
      <w:tblStyleRowBandSize w:val="1"/>
      <w:tblStyleColBandSize w:val="1"/>
      <w:tblCellMar>
        <w:top w:w="100.0" w:type="dxa"/>
        <w:left w:w="100.0" w:type="dxa"/>
        <w:bottom w:w="100.0" w:type="dxa"/>
        <w:right w:w="100.0" w:type="dxa"/>
      </w:tblCellMar>
    </w:tblPr>
  </w:style>
  <w:style w:type="table" w:styleId="afc" w:customStyle="1">
    <w:basedOn w:val="TableNormal"/>
    <w:tblPr>
      <w:tblStyleRowBandSize w:val="1"/>
      <w:tblStyleColBandSize w:val="1"/>
      <w:tblCellMar>
        <w:top w:w="100.0" w:type="dxa"/>
        <w:left w:w="100.0" w:type="dxa"/>
        <w:bottom w:w="100.0" w:type="dxa"/>
        <w:right w:w="100.0" w:type="dxa"/>
      </w:tblCellMar>
    </w:tblPr>
  </w:style>
  <w:style w:type="table" w:styleId="afd" w:customStyle="1">
    <w:basedOn w:val="TableNormal"/>
    <w:tblPr>
      <w:tblStyleRowBandSize w:val="1"/>
      <w:tblStyleColBandSize w:val="1"/>
      <w:tblCellMar>
        <w:top w:w="100.0" w:type="dxa"/>
        <w:left w:w="100.0" w:type="dxa"/>
        <w:bottom w:w="100.0" w:type="dxa"/>
        <w:right w:w="100.0" w:type="dxa"/>
      </w:tblCellMar>
    </w:tblPr>
  </w:style>
  <w:style w:type="table" w:styleId="afe" w:customStyle="1">
    <w:basedOn w:val="TableNormal"/>
    <w:tblPr>
      <w:tblStyleRowBandSize w:val="1"/>
      <w:tblStyleColBandSize w:val="1"/>
      <w:tblCellMar>
        <w:top w:w="100.0" w:type="dxa"/>
        <w:left w:w="100.0" w:type="dxa"/>
        <w:bottom w:w="100.0" w:type="dxa"/>
        <w:right w:w="100.0" w:type="dxa"/>
      </w:tblCellMar>
    </w:tblPr>
  </w:style>
  <w:style w:type="table" w:styleId="aff" w:customStyle="1">
    <w:basedOn w:val="TableNormal"/>
    <w:tblPr>
      <w:tblStyleRowBandSize w:val="1"/>
      <w:tblStyleColBandSize w:val="1"/>
      <w:tblCellMar>
        <w:top w:w="100.0" w:type="dxa"/>
        <w:left w:w="100.0" w:type="dxa"/>
        <w:bottom w:w="100.0" w:type="dxa"/>
        <w:right w:w="100.0" w:type="dxa"/>
      </w:tblCellMar>
    </w:tblPr>
  </w:style>
  <w:style w:type="table" w:styleId="aff0" w:customStyle="1">
    <w:basedOn w:val="TableNormal"/>
    <w:tblPr>
      <w:tblStyleRowBandSize w:val="1"/>
      <w:tblStyleColBandSize w:val="1"/>
      <w:tblCellMar>
        <w:top w:w="100.0" w:type="dxa"/>
        <w:left w:w="100.0" w:type="dxa"/>
        <w:bottom w:w="100.0" w:type="dxa"/>
        <w:right w:w="100.0" w:type="dxa"/>
      </w:tblCellMar>
    </w:tblPr>
  </w:style>
  <w:style w:type="table" w:styleId="aff1" w:customStyle="1">
    <w:basedOn w:val="TableNormal"/>
    <w:tblPr>
      <w:tblStyleRowBandSize w:val="1"/>
      <w:tblStyleColBandSize w:val="1"/>
      <w:tblCellMar>
        <w:top w:w="100.0" w:type="dxa"/>
        <w:left w:w="100.0" w:type="dxa"/>
        <w:bottom w:w="100.0" w:type="dxa"/>
        <w:right w:w="100.0" w:type="dxa"/>
      </w:tblCellMar>
    </w:tblPr>
  </w:style>
  <w:style w:type="table" w:styleId="aff2" w:customStyle="1">
    <w:basedOn w:val="TableNormal"/>
    <w:tblPr>
      <w:tblStyleRowBandSize w:val="1"/>
      <w:tblStyleColBandSize w:val="1"/>
      <w:tblCellMar>
        <w:top w:w="100.0" w:type="dxa"/>
        <w:left w:w="100.0" w:type="dxa"/>
        <w:bottom w:w="100.0" w:type="dxa"/>
        <w:right w:w="100.0" w:type="dxa"/>
      </w:tblCellMar>
    </w:tblPr>
  </w:style>
  <w:style w:type="table" w:styleId="aff3" w:customStyle="1">
    <w:basedOn w:val="TableNormal"/>
    <w:tblPr>
      <w:tblStyleRowBandSize w:val="1"/>
      <w:tblStyleColBandSize w:val="1"/>
      <w:tblCellMar>
        <w:top w:w="100.0" w:type="dxa"/>
        <w:left w:w="100.0" w:type="dxa"/>
        <w:bottom w:w="100.0" w:type="dxa"/>
        <w:right w:w="100.0" w:type="dxa"/>
      </w:tblCellMar>
    </w:tblPr>
  </w:style>
  <w:style w:type="table" w:styleId="aff4" w:customStyle="1">
    <w:basedOn w:val="TableNormal"/>
    <w:tblPr>
      <w:tblStyleRowBandSize w:val="1"/>
      <w:tblStyleColBandSize w:val="1"/>
      <w:tblCellMar>
        <w:top w:w="100.0" w:type="dxa"/>
        <w:left w:w="100.0" w:type="dxa"/>
        <w:bottom w:w="100.0" w:type="dxa"/>
        <w:right w:w="100.0" w:type="dxa"/>
      </w:tblCellMar>
    </w:tblPr>
  </w:style>
  <w:style w:type="table" w:styleId="aff5" w:customStyle="1">
    <w:basedOn w:val="TableNormal"/>
    <w:tblPr>
      <w:tblStyleRowBandSize w:val="1"/>
      <w:tblStyleColBandSize w:val="1"/>
      <w:tblCellMar>
        <w:top w:w="100.0" w:type="dxa"/>
        <w:left w:w="100.0" w:type="dxa"/>
        <w:bottom w:w="100.0" w:type="dxa"/>
        <w:right w:w="100.0" w:type="dxa"/>
      </w:tblCellMar>
    </w:tblPr>
  </w:style>
  <w:style w:type="table" w:styleId="aff6" w:customStyle="1">
    <w:basedOn w:val="TableNormal"/>
    <w:tblPr>
      <w:tblStyleRowBandSize w:val="1"/>
      <w:tblStyleColBandSize w:val="1"/>
      <w:tblCellMar>
        <w:top w:w="100.0" w:type="dxa"/>
        <w:left w:w="100.0" w:type="dxa"/>
        <w:bottom w:w="100.0" w:type="dxa"/>
        <w:right w:w="100.0" w:type="dxa"/>
      </w:tblCellMar>
    </w:tblPr>
  </w:style>
  <w:style w:type="table" w:styleId="aff7" w:customStyle="1">
    <w:basedOn w:val="TableNormal"/>
    <w:tblPr>
      <w:tblStyleRowBandSize w:val="1"/>
      <w:tblStyleColBandSize w:val="1"/>
      <w:tblCellMar>
        <w:top w:w="100.0" w:type="dxa"/>
        <w:left w:w="100.0" w:type="dxa"/>
        <w:bottom w:w="100.0" w:type="dxa"/>
        <w:right w:w="100.0" w:type="dxa"/>
      </w:tblCellMar>
    </w:tblPr>
  </w:style>
  <w:style w:type="table" w:styleId="aff8" w:customStyle="1">
    <w:basedOn w:val="TableNormal"/>
    <w:rPr>
      <w:rFonts w:ascii="Calibri" w:cs="Calibri" w:eastAsia="Calibri" w:hAnsi="Calibri"/>
      <w:sz w:val="22"/>
      <w:szCs w:val="22"/>
    </w:rPr>
    <w:tblPr>
      <w:tblStyleRowBandSize w:val="1"/>
      <w:tblStyleColBandSize w:val="1"/>
    </w:tblPr>
  </w:style>
  <w:style w:type="table" w:styleId="aff9" w:customStyle="1">
    <w:basedOn w:val="TableNormal"/>
    <w:tblPr>
      <w:tblStyleRowBandSize w:val="1"/>
      <w:tblStyleColBandSize w:val="1"/>
      <w:tblCellMar>
        <w:top w:w="100.0" w:type="dxa"/>
        <w:left w:w="100.0" w:type="dxa"/>
        <w:bottom w:w="100.0" w:type="dxa"/>
        <w:right w:w="100.0" w:type="dxa"/>
      </w:tblCellMar>
    </w:tblPr>
  </w:style>
  <w:style w:type="table" w:styleId="affa" w:customStyle="1">
    <w:basedOn w:val="TableNormal"/>
    <w:tblPr>
      <w:tblStyleRowBandSize w:val="1"/>
      <w:tblStyleColBandSize w:val="1"/>
      <w:tblCellMar>
        <w:top w:w="100.0" w:type="dxa"/>
        <w:left w:w="100.0" w:type="dxa"/>
        <w:bottom w:w="100.0" w:type="dxa"/>
        <w:right w:w="100.0" w:type="dxa"/>
      </w:tblCellMar>
    </w:tblPr>
  </w:style>
  <w:style w:type="table" w:styleId="affb" w:customStyle="1">
    <w:basedOn w:val="TableNormal"/>
    <w:tblPr>
      <w:tblStyleRowBandSize w:val="1"/>
      <w:tblStyleColBandSize w:val="1"/>
      <w:tblCellMar>
        <w:top w:w="100.0" w:type="dxa"/>
        <w:left w:w="100.0" w:type="dxa"/>
        <w:bottom w:w="100.0" w:type="dxa"/>
        <w:right w:w="100.0" w:type="dxa"/>
      </w:tblCellMar>
    </w:tblPr>
  </w:style>
  <w:style w:type="table" w:styleId="affc" w:customStyle="1">
    <w:basedOn w:val="TableNormal"/>
    <w:tblPr>
      <w:tblStyleRowBandSize w:val="1"/>
      <w:tblStyleColBandSize w:val="1"/>
      <w:tblCellMar>
        <w:top w:w="100.0" w:type="dxa"/>
        <w:left w:w="100.0" w:type="dxa"/>
        <w:bottom w:w="100.0" w:type="dxa"/>
        <w:right w:w="100.0" w:type="dxa"/>
      </w:tblCellMar>
    </w:tblPr>
  </w:style>
  <w:style w:type="table" w:styleId="affd" w:customStyle="1">
    <w:basedOn w:val="TableNormal"/>
    <w:tblPr>
      <w:tblStyleRowBandSize w:val="1"/>
      <w:tblStyleColBandSize w:val="1"/>
      <w:tblCellMar>
        <w:top w:w="100.0" w:type="dxa"/>
        <w:left w:w="100.0" w:type="dxa"/>
        <w:bottom w:w="100.0" w:type="dxa"/>
        <w:right w:w="100.0" w:type="dxa"/>
      </w:tblCellMar>
    </w:tblPr>
  </w:style>
  <w:style w:type="table" w:styleId="affe" w:customStyle="1">
    <w:basedOn w:val="TableNormal"/>
    <w:tblPr>
      <w:tblStyleRowBandSize w:val="1"/>
      <w:tblStyleColBandSize w:val="1"/>
      <w:tblCellMar>
        <w:top w:w="100.0" w:type="dxa"/>
        <w:left w:w="100.0" w:type="dxa"/>
        <w:bottom w:w="100.0" w:type="dxa"/>
        <w:right w:w="100.0" w:type="dxa"/>
      </w:tblCellMar>
    </w:tblPr>
  </w:style>
  <w:style w:type="table" w:styleId="afff"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footer" Target="footer2.xml"/><Relationship Id="rId13" Type="http://schemas.openxmlformats.org/officeDocument/2006/relationships/hyperlink" Target="https://content.unops.org/service-Line-Documents/Infrastructure/Consultant-Services-Contract-for-Works-Instrument-of-Agreement_EN.pdf" TargetMode="Externa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header" Target="header4.xml"/><Relationship Id="rId14" Type="http://schemas.openxmlformats.org/officeDocument/2006/relationships/hyperlink" Target="https://content.unops.org/service-Line-Documents/Infrastructure/Consultant-Services-Contract-for-Works-General-Conditions-of-Contract_EN_2024.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ESQ+ypHIJbWH2YZZMtvQVwgKCw==">CgMxLjAyDmguYXZoeDZoNTlrNWtrMg5oLmJleGx0NHFnZ2N6azIOaC5veWYyc3VpOXc5a2YyDmguOXQybHAwaW5pMm0zMg5oLjg5cXVuNGw1azQ5aDIOaC5ndDA1bDhvOXJ6bm4yDmguOTdtdXg2MmdmdWxwOABqIwoSc3VnZ2VzdC4ycDB3dDV3YzllEg1QZWRqYSBKVVJJU0lDciExYW05Q0kxTE9OS194Z0h0dk9ucVloUVRPZXV6N2lrWE0=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2024-09-18T18:45:00Z</dcterms:created>
</cp:coreProperties>
</file>