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widowControl w:val="0"/>
        <w:pBdr>
          <w:top w:space="0" w:sz="0" w:val="nil"/>
          <w:left w:space="0" w:sz="0" w:val="nil"/>
          <w:bottom w:space="0" w:sz="0" w:val="nil"/>
          <w:right w:space="0" w:sz="0" w:val="nil"/>
          <w:between w:space="0" w:sz="0" w:val="nil"/>
        </w:pBdr>
        <w:spacing w:line="276" w:lineRule="auto"/>
        <w:rPr>
          <w:color w:val="000000"/>
          <w:sz w:val="22"/>
          <w:szCs w:val="22"/>
        </w:rPr>
      </w:pPr>
      <w:r w:rsidDel="00000000" w:rsidR="00000000" w:rsidRPr="00000000">
        <w:rPr>
          <w:rtl w:val="0"/>
        </w:rPr>
      </w:r>
    </w:p>
    <w:tbl>
      <w:tblPr>
        <w:tblStyle w:val="Table1"/>
        <w:tblW w:w="9630.0" w:type="dxa"/>
        <w:jc w:val="left"/>
        <w:tblInd w:w="-115.0" w:type="dxa"/>
        <w:tblLayout w:type="fixed"/>
        <w:tblLook w:val="0400"/>
      </w:tblPr>
      <w:tblGrid>
        <w:gridCol w:w="9630"/>
        <w:tblGridChange w:id="0">
          <w:tblGrid>
            <w:gridCol w:w="9630"/>
          </w:tblGrid>
        </w:tblGridChange>
      </w:tblGrid>
      <w:tr>
        <w:trPr>
          <w:cantSplit w:val="0"/>
          <w:tblHeader w:val="0"/>
        </w:trPr>
        <w:tc>
          <w:tcPr>
            <w:vAlign w:val="center"/>
          </w:tcPr>
          <w:p w:rsidR="00000000" w:rsidDel="00000000" w:rsidP="00000000" w:rsidRDefault="00000000" w:rsidRPr="00000000" w14:paraId="00000002">
            <w:pPr>
              <w:pStyle w:val="Title"/>
              <w:jc w:val="both"/>
              <w:rPr>
                <w:rFonts w:ascii="Arial" w:cs="Arial" w:eastAsia="Arial" w:hAnsi="Arial"/>
                <w:sz w:val="28"/>
                <w:szCs w:val="28"/>
              </w:rPr>
            </w:pPr>
            <w:bookmarkStart w:colFirst="0" w:colLast="0" w:name="_heading=h.5skui4n87krc" w:id="0"/>
            <w:bookmarkEnd w:id="0"/>
            <w:r w:rsidDel="00000000" w:rsidR="00000000" w:rsidRPr="00000000">
              <w:rPr>
                <w:rFonts w:ascii="Arial" w:cs="Arial" w:eastAsia="Arial" w:hAnsi="Arial"/>
                <w:sz w:val="28"/>
                <w:szCs w:val="28"/>
                <w:rtl w:val="0"/>
              </w:rPr>
              <w:t xml:space="preserve">Section V- Schedule of Requirements</w:t>
            </w:r>
          </w:p>
          <w:p w:rsidR="00000000" w:rsidDel="00000000" w:rsidP="00000000" w:rsidRDefault="00000000" w:rsidRPr="00000000" w14:paraId="00000003">
            <w:pPr>
              <w:pStyle w:val="Title"/>
              <w:jc w:val="both"/>
              <w:rPr>
                <w:rFonts w:ascii="Arial" w:cs="Arial" w:eastAsia="Arial" w:hAnsi="Arial"/>
                <w:sz w:val="20"/>
                <w:szCs w:val="20"/>
              </w:rPr>
            </w:pPr>
            <w:bookmarkStart w:colFirst="0" w:colLast="0" w:name="_heading=h.1l2mq89so93s" w:id="1"/>
            <w:bookmarkEnd w:id="1"/>
            <w:r w:rsidDel="00000000" w:rsidR="00000000" w:rsidRPr="00000000">
              <w:rPr>
                <w:rFonts w:ascii="Arial" w:cs="Arial" w:eastAsia="Arial" w:hAnsi="Arial"/>
                <w:sz w:val="20"/>
                <w:szCs w:val="20"/>
                <w:rtl w:val="0"/>
              </w:rPr>
              <w:br w:type="textWrapping"/>
              <w:t xml:space="preserve">LTA for Global Infrastructure Services in English, Spanish, French, Russian, Ukrainian, Portuguese, and Arabic</w:t>
            </w:r>
          </w:p>
          <w:p w:rsidR="00000000" w:rsidDel="00000000" w:rsidP="00000000" w:rsidRDefault="00000000" w:rsidRPr="00000000" w14:paraId="00000004">
            <w:pPr>
              <w:pStyle w:val="Heading1"/>
              <w:keepNext w:val="0"/>
              <w:spacing w:after="80" w:before="360" w:lineRule="auto"/>
              <w:jc w:val="both"/>
              <w:rPr>
                <w:rFonts w:ascii="Arial" w:cs="Arial" w:eastAsia="Arial" w:hAnsi="Arial"/>
                <w:sz w:val="20"/>
                <w:szCs w:val="20"/>
              </w:rPr>
            </w:pPr>
            <w:bookmarkStart w:colFirst="0" w:colLast="0" w:name="_heading=h.u3lmfybdfreu" w:id="2"/>
            <w:bookmarkEnd w:id="2"/>
            <w:r w:rsidDel="00000000" w:rsidR="00000000" w:rsidRPr="00000000">
              <w:rPr>
                <w:rFonts w:ascii="Arial" w:cs="Arial" w:eastAsia="Arial" w:hAnsi="Arial"/>
                <w:sz w:val="20"/>
                <w:szCs w:val="20"/>
                <w:rtl w:val="0"/>
              </w:rPr>
              <w:t xml:space="preserve">1. Background</w:t>
            </w:r>
          </w:p>
          <w:p w:rsidR="00000000" w:rsidDel="00000000" w:rsidP="00000000" w:rsidRDefault="00000000" w:rsidRPr="00000000" w14:paraId="00000005">
            <w:pPr>
              <w:spacing w:after="240" w:before="240" w:lineRule="auto"/>
              <w:jc w:val="both"/>
              <w:rPr>
                <w:rFonts w:ascii="Arial" w:cs="Arial" w:eastAsia="Arial" w:hAnsi="Arial"/>
              </w:rPr>
            </w:pPr>
            <w:r w:rsidDel="00000000" w:rsidR="00000000" w:rsidRPr="00000000">
              <w:rPr>
                <w:rFonts w:ascii="Arial" w:cs="Arial" w:eastAsia="Arial" w:hAnsi="Arial"/>
                <w:b w:val="1"/>
                <w:bCs w:val="1"/>
                <w:rtl w:val="0"/>
              </w:rPr>
              <w:t xml:space="preserve">Purpose</w:t>
            </w:r>
            <w:r w:rsidDel="00000000" w:rsidR="00000000" w:rsidRPr="00000000">
              <w:rPr>
                <w:rFonts w:ascii="Arial" w:cs="Arial" w:eastAsia="Arial" w:hAnsi="Arial"/>
                <w:rtl w:val="0"/>
              </w:rPr>
              <w:t xml:space="preserve"> </w:t>
            </w:r>
          </w:p>
          <w:p w:rsidR="00000000" w:rsidDel="00000000" w:rsidP="00000000" w:rsidRDefault="00000000" w:rsidRPr="00000000" w14:paraId="00000006">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The United Nations Office for Project Services (UNOPS) is issuing a Request for Proposals (RFP) to establish Long-Term Agreements (LTAs) with qualified service providers for the provision of multi-disciplinary engineering consultancy services in </w:t>
            </w:r>
            <w:r w:rsidDel="00000000" w:rsidR="00000000" w:rsidRPr="00000000">
              <w:rPr>
                <w:rFonts w:ascii="Arial" w:cs="Arial" w:eastAsia="Arial" w:hAnsi="Arial"/>
                <w:b w:val="1"/>
                <w:bCs w:val="1"/>
                <w:rtl w:val="0"/>
              </w:rPr>
              <w:t xml:space="preserve">English, Spanish, French, Russian/Ukrainian, Portuguese, and Arabic</w:t>
            </w:r>
            <w:r w:rsidDel="00000000" w:rsidR="00000000" w:rsidRPr="00000000">
              <w:rPr>
                <w:rFonts w:ascii="Arial" w:cs="Arial" w:eastAsia="Arial" w:hAnsi="Arial"/>
                <w:rtl w:val="0"/>
              </w:rPr>
              <w:t xml:space="preserve"> languages. The purpose of these LTAs is to secure a diverse pool of technical expertise for infrastructure design and review services and other engineering services to support the portfolio of UNOPS infrastructure projects.</w:t>
            </w:r>
          </w:p>
          <w:p w:rsidR="00000000" w:rsidDel="00000000" w:rsidP="00000000" w:rsidRDefault="00000000" w:rsidRPr="00000000" w14:paraId="00000007">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As a central resource for infrastructure projects within the UN system, UNOPS helps partners implement the infrastructure required to drive the 2030 Agenda. To fulfill this role, UNOPS requires a robust network of consultants who can provide specialized services on a rapid, as-needed basis. These LTAs will be a crucial mechanism for accessing this expertise.</w:t>
            </w:r>
          </w:p>
          <w:p w:rsidR="00000000" w:rsidDel="00000000" w:rsidP="00000000" w:rsidRDefault="00000000" w:rsidRPr="00000000" w14:paraId="00000008">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By bidding for this LTA with UNOPS, the Consultant represents that it is qualified, ready, and able to provide multi-disciplinary consultancy services in the field of infrastructure (buildings, transport, water and sanitation, energy, and other engineering disciplines detailed below).</w:t>
            </w:r>
          </w:p>
          <w:p w:rsidR="00000000" w:rsidDel="00000000" w:rsidP="00000000" w:rsidRDefault="00000000" w:rsidRPr="00000000" w14:paraId="00000009">
            <w:pPr>
              <w:spacing w:after="240" w:befor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Objectives</w:t>
            </w:r>
          </w:p>
          <w:p w:rsidR="00000000" w:rsidDel="00000000" w:rsidP="00000000" w:rsidRDefault="00000000" w:rsidRPr="00000000" w14:paraId="0000000A">
            <w:pPr>
              <w:numPr>
                <w:ilvl w:val="0"/>
                <w:numId w:val="1"/>
              </w:numPr>
              <w:spacing w:after="0" w:before="240" w:lineRule="auto"/>
              <w:ind w:left="720" w:hanging="360"/>
              <w:jc w:val="both"/>
              <w:rPr>
                <w:rFonts w:ascii="Arial" w:cs="Arial" w:eastAsia="Arial" w:hAnsi="Arial"/>
              </w:rPr>
            </w:pPr>
            <w:r w:rsidDel="00000000" w:rsidR="00000000" w:rsidRPr="00000000">
              <w:rPr>
                <w:rFonts w:ascii="Arial" w:cs="Arial" w:eastAsia="Arial" w:hAnsi="Arial"/>
                <w:rtl w:val="0"/>
              </w:rPr>
              <w:t xml:space="preserve">To establish long-term partnerships for infrastructure services with service providers who understand UNOPS values and requirements.</w:t>
            </w:r>
          </w:p>
          <w:p w:rsidR="00000000" w:rsidDel="00000000" w:rsidP="00000000" w:rsidRDefault="00000000" w:rsidRPr="00000000" w14:paraId="0000000B">
            <w:pPr>
              <w:numPr>
                <w:ilvl w:val="0"/>
                <w:numId w:val="1"/>
              </w:numPr>
              <w:spacing w:after="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To provide UNOPS with access to a wide range of technical infrastructure services to enable rapid and reliable deployment of expertise to different contexts and requirements.</w:t>
            </w:r>
          </w:p>
          <w:p w:rsidR="00000000" w:rsidDel="00000000" w:rsidP="00000000" w:rsidRDefault="00000000" w:rsidRPr="00000000" w14:paraId="0000000C">
            <w:pPr>
              <w:numPr>
                <w:ilvl w:val="0"/>
                <w:numId w:val="1"/>
              </w:numPr>
              <w:spacing w:after="240" w:before="0" w:lineRule="auto"/>
              <w:ind w:left="720" w:hanging="360"/>
              <w:jc w:val="both"/>
              <w:rPr>
                <w:rFonts w:ascii="Arial" w:cs="Arial" w:eastAsia="Arial" w:hAnsi="Arial"/>
              </w:rPr>
            </w:pPr>
            <w:r w:rsidDel="00000000" w:rsidR="00000000" w:rsidRPr="00000000">
              <w:rPr>
                <w:rFonts w:ascii="Arial" w:cs="Arial" w:eastAsia="Arial" w:hAnsi="Arial"/>
                <w:rtl w:val="0"/>
              </w:rPr>
              <w:t xml:space="preserve">To support UNOPS role and function as an expert in sustainable and resilient infrastructure project management.</w:t>
            </w:r>
          </w:p>
          <w:p w:rsidR="00000000" w:rsidDel="00000000" w:rsidP="00000000" w:rsidRDefault="00000000" w:rsidRPr="00000000" w14:paraId="0000000D">
            <w:pPr>
              <w:spacing w:after="240" w:before="24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E">
            <w:pPr>
              <w:spacing w:after="240" w:befor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Summary (RFP lots)</w:t>
            </w:r>
          </w:p>
          <w:p w:rsidR="00000000" w:rsidDel="00000000" w:rsidP="00000000" w:rsidRDefault="00000000" w:rsidRPr="00000000" w14:paraId="0000000F">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The RFP consists of 7 Lots. Bidders may bid for any Lot, a combination of Lots, or all of the Lots.</w:t>
            </w:r>
          </w:p>
          <w:p w:rsidR="00000000" w:rsidDel="00000000" w:rsidP="00000000" w:rsidRDefault="00000000" w:rsidRPr="00000000" w14:paraId="00000010">
            <w:pPr>
              <w:spacing w:after="240" w:before="240" w:lineRule="auto"/>
              <w:jc w:val="both"/>
              <w:rPr>
                <w:rFonts w:ascii="Arial" w:cs="Arial" w:eastAsia="Arial" w:hAnsi="Arial"/>
                <w:b w:val="1"/>
                <w:bCs w:val="1"/>
              </w:rPr>
            </w:pPr>
            <w:r w:rsidDel="00000000" w:rsidR="00000000" w:rsidRPr="00000000">
              <w:rPr>
                <w:rFonts w:ascii="Arial" w:cs="Arial" w:eastAsia="Arial" w:hAnsi="Arial"/>
                <w:rtl w:val="0"/>
              </w:rPr>
              <w:t xml:space="preserve">Lot 1 : Global infrastructure services in </w:t>
            </w:r>
            <w:r w:rsidDel="00000000" w:rsidR="00000000" w:rsidRPr="00000000">
              <w:rPr>
                <w:rFonts w:ascii="Arial" w:cs="Arial" w:eastAsia="Arial" w:hAnsi="Arial"/>
                <w:b w:val="1"/>
                <w:bCs w:val="1"/>
                <w:rtl w:val="0"/>
              </w:rPr>
              <w:t xml:space="preserve">English </w:t>
            </w:r>
          </w:p>
          <w:p w:rsidR="00000000" w:rsidDel="00000000" w:rsidP="00000000" w:rsidRDefault="00000000" w:rsidRPr="00000000" w14:paraId="00000011">
            <w:pPr>
              <w:spacing w:after="240" w:before="240" w:lineRule="auto"/>
              <w:jc w:val="both"/>
              <w:rPr>
                <w:rFonts w:ascii="Arial" w:cs="Arial" w:eastAsia="Arial" w:hAnsi="Arial"/>
                <w:b w:val="1"/>
                <w:bCs w:val="1"/>
              </w:rPr>
            </w:pPr>
            <w:r w:rsidDel="00000000" w:rsidR="00000000" w:rsidRPr="00000000">
              <w:rPr>
                <w:rFonts w:ascii="Arial" w:cs="Arial" w:eastAsia="Arial" w:hAnsi="Arial"/>
                <w:rtl w:val="0"/>
              </w:rPr>
              <w:t xml:space="preserve">Lot 2 : Global infrastructure services in </w:t>
            </w:r>
            <w:r w:rsidDel="00000000" w:rsidR="00000000" w:rsidRPr="00000000">
              <w:rPr>
                <w:rFonts w:ascii="Arial" w:cs="Arial" w:eastAsia="Arial" w:hAnsi="Arial"/>
                <w:b w:val="1"/>
                <w:bCs w:val="1"/>
                <w:rtl w:val="0"/>
              </w:rPr>
              <w:t xml:space="preserve">Spanish</w:t>
            </w:r>
          </w:p>
          <w:p w:rsidR="00000000" w:rsidDel="00000000" w:rsidP="00000000" w:rsidRDefault="00000000" w:rsidRPr="00000000" w14:paraId="00000012">
            <w:pPr>
              <w:spacing w:after="240" w:before="240" w:lineRule="auto"/>
              <w:jc w:val="both"/>
              <w:rPr>
                <w:rFonts w:ascii="Arial" w:cs="Arial" w:eastAsia="Arial" w:hAnsi="Arial"/>
                <w:b w:val="1"/>
                <w:bCs w:val="1"/>
              </w:rPr>
            </w:pPr>
            <w:r w:rsidDel="00000000" w:rsidR="00000000" w:rsidRPr="00000000">
              <w:rPr>
                <w:rFonts w:ascii="Arial" w:cs="Arial" w:eastAsia="Arial" w:hAnsi="Arial"/>
                <w:rtl w:val="0"/>
              </w:rPr>
              <w:t xml:space="preserve">Lot 3 : Global infrastructure services in </w:t>
            </w:r>
            <w:r w:rsidDel="00000000" w:rsidR="00000000" w:rsidRPr="00000000">
              <w:rPr>
                <w:rFonts w:ascii="Arial" w:cs="Arial" w:eastAsia="Arial" w:hAnsi="Arial"/>
                <w:b w:val="1"/>
                <w:bCs w:val="1"/>
                <w:rtl w:val="0"/>
              </w:rPr>
              <w:t xml:space="preserve">French</w:t>
            </w:r>
          </w:p>
          <w:p w:rsidR="00000000" w:rsidDel="00000000" w:rsidP="00000000" w:rsidRDefault="00000000" w:rsidRPr="00000000" w14:paraId="00000013">
            <w:pPr>
              <w:spacing w:after="240" w:before="240" w:lineRule="auto"/>
              <w:jc w:val="both"/>
              <w:rPr>
                <w:rFonts w:ascii="Arial" w:cs="Arial" w:eastAsia="Arial" w:hAnsi="Arial"/>
                <w:b w:val="1"/>
                <w:bCs w:val="1"/>
              </w:rPr>
            </w:pPr>
            <w:r w:rsidDel="00000000" w:rsidR="00000000" w:rsidRPr="00000000">
              <w:rPr>
                <w:rFonts w:ascii="Arial" w:cs="Arial" w:eastAsia="Arial" w:hAnsi="Arial"/>
                <w:rtl w:val="0"/>
              </w:rPr>
              <w:t xml:space="preserve">Lot 4 : Global infrastructure services in </w:t>
            </w:r>
            <w:r w:rsidDel="00000000" w:rsidR="00000000" w:rsidRPr="00000000">
              <w:rPr>
                <w:rFonts w:ascii="Arial" w:cs="Arial" w:eastAsia="Arial" w:hAnsi="Arial"/>
                <w:b w:val="1"/>
                <w:bCs w:val="1"/>
                <w:rtl w:val="0"/>
              </w:rPr>
              <w:t xml:space="preserve">Russian</w:t>
            </w:r>
          </w:p>
          <w:p w:rsidR="00000000" w:rsidDel="00000000" w:rsidP="00000000" w:rsidRDefault="00000000" w:rsidRPr="00000000" w14:paraId="00000014">
            <w:pPr>
              <w:spacing w:after="240" w:before="240" w:lineRule="auto"/>
              <w:jc w:val="both"/>
              <w:rPr>
                <w:rFonts w:ascii="Arial" w:cs="Arial" w:eastAsia="Arial" w:hAnsi="Arial"/>
                <w:b w:val="1"/>
                <w:bCs w:val="1"/>
              </w:rPr>
            </w:pPr>
            <w:r w:rsidDel="00000000" w:rsidR="00000000" w:rsidRPr="00000000">
              <w:rPr>
                <w:rFonts w:ascii="Arial" w:cs="Arial" w:eastAsia="Arial" w:hAnsi="Arial"/>
                <w:rtl w:val="0"/>
              </w:rPr>
              <w:t xml:space="preserve">Lot 5</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Global infrastructure services in</w:t>
            </w:r>
            <w:r w:rsidDel="00000000" w:rsidR="00000000" w:rsidRPr="00000000">
              <w:rPr>
                <w:rFonts w:ascii="Arial" w:cs="Arial" w:eastAsia="Arial" w:hAnsi="Arial"/>
                <w:b w:val="1"/>
                <w:bCs w:val="1"/>
                <w:rtl w:val="0"/>
              </w:rPr>
              <w:t xml:space="preserve"> Ukrainian</w:t>
            </w:r>
          </w:p>
          <w:p w:rsidR="00000000" w:rsidDel="00000000" w:rsidP="00000000" w:rsidRDefault="00000000" w:rsidRPr="00000000" w14:paraId="00000015">
            <w:pPr>
              <w:spacing w:after="240" w:before="240" w:lineRule="auto"/>
              <w:jc w:val="both"/>
              <w:rPr>
                <w:rFonts w:ascii="Arial" w:cs="Arial" w:eastAsia="Arial" w:hAnsi="Arial"/>
                <w:b w:val="1"/>
                <w:bCs w:val="1"/>
              </w:rPr>
            </w:pPr>
            <w:r w:rsidDel="00000000" w:rsidR="00000000" w:rsidRPr="00000000">
              <w:rPr>
                <w:rFonts w:ascii="Arial" w:cs="Arial" w:eastAsia="Arial" w:hAnsi="Arial"/>
                <w:rtl w:val="0"/>
              </w:rPr>
              <w:t xml:space="preserve">Lot 6 : Global infrastructure services in </w:t>
            </w:r>
            <w:r w:rsidDel="00000000" w:rsidR="00000000" w:rsidRPr="00000000">
              <w:rPr>
                <w:rFonts w:ascii="Arial" w:cs="Arial" w:eastAsia="Arial" w:hAnsi="Arial"/>
                <w:b w:val="1"/>
                <w:bCs w:val="1"/>
                <w:rtl w:val="0"/>
              </w:rPr>
              <w:t xml:space="preserve">Portuguese</w:t>
            </w:r>
          </w:p>
          <w:p w:rsidR="00000000" w:rsidDel="00000000" w:rsidP="00000000" w:rsidRDefault="00000000" w:rsidRPr="00000000" w14:paraId="00000016">
            <w:pPr>
              <w:spacing w:after="240" w:before="240" w:lineRule="auto"/>
              <w:jc w:val="both"/>
              <w:rPr>
                <w:rFonts w:ascii="Arial" w:cs="Arial" w:eastAsia="Arial" w:hAnsi="Arial"/>
                <w:b w:val="1"/>
                <w:bCs w:val="1"/>
              </w:rPr>
            </w:pPr>
            <w:r w:rsidDel="00000000" w:rsidR="00000000" w:rsidRPr="00000000">
              <w:rPr>
                <w:rFonts w:ascii="Arial" w:cs="Arial" w:eastAsia="Arial" w:hAnsi="Arial"/>
                <w:rtl w:val="0"/>
              </w:rPr>
              <w:t xml:space="preserve">Lot 7 : Global infrastructure services in </w:t>
            </w:r>
            <w:r w:rsidDel="00000000" w:rsidR="00000000" w:rsidRPr="00000000">
              <w:rPr>
                <w:rFonts w:ascii="Arial" w:cs="Arial" w:eastAsia="Arial" w:hAnsi="Arial"/>
                <w:b w:val="1"/>
                <w:bCs w:val="1"/>
                <w:rtl w:val="0"/>
              </w:rPr>
              <w:t xml:space="preserve">Arabic</w:t>
            </w:r>
          </w:p>
          <w:p w:rsidR="00000000" w:rsidDel="00000000" w:rsidP="00000000" w:rsidRDefault="00000000" w:rsidRPr="00000000" w14:paraId="00000017">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The scope of services under the Lots is exactly the same. The only difference between the Lots is the language requirement. The requirements below are applicable to all lots.</w:t>
              <w:br w:type="textWrapping"/>
            </w:r>
          </w:p>
          <w:p w:rsidR="00000000" w:rsidDel="00000000" w:rsidP="00000000" w:rsidRDefault="00000000" w:rsidRPr="00000000" w14:paraId="00000018">
            <w:pPr>
              <w:pStyle w:val="Heading1"/>
              <w:keepNext w:val="0"/>
              <w:spacing w:after="80" w:before="360" w:lineRule="auto"/>
              <w:jc w:val="both"/>
              <w:rPr>
                <w:rFonts w:ascii="Arial" w:cs="Arial" w:eastAsia="Arial" w:hAnsi="Arial"/>
                <w:sz w:val="20"/>
                <w:szCs w:val="20"/>
              </w:rPr>
            </w:pPr>
            <w:bookmarkStart w:colFirst="0" w:colLast="0" w:name="_heading=h.ubz4zpv9h1ca" w:id="3"/>
            <w:bookmarkEnd w:id="3"/>
            <w:r w:rsidDel="00000000" w:rsidR="00000000" w:rsidRPr="00000000">
              <w:rPr>
                <w:rFonts w:ascii="Arial" w:cs="Arial" w:eastAsia="Arial" w:hAnsi="Arial"/>
                <w:sz w:val="20"/>
                <w:szCs w:val="20"/>
                <w:rtl w:val="0"/>
              </w:rPr>
              <w:t xml:space="preserve">2. Scope of Services</w:t>
            </w:r>
          </w:p>
          <w:p w:rsidR="00000000" w:rsidDel="00000000" w:rsidP="00000000" w:rsidRDefault="00000000" w:rsidRPr="00000000" w14:paraId="00000019">
            <w:pPr>
              <w:spacing w:after="240" w:before="240" w:lineRule="auto"/>
              <w:jc w:val="both"/>
              <w:rPr>
                <w:rFonts w:ascii="Arial" w:cs="Arial" w:eastAsia="Arial" w:hAnsi="Arial"/>
              </w:rPr>
            </w:pPr>
            <w:r w:rsidDel="00000000" w:rsidR="00000000" w:rsidRPr="00000000">
              <w:rPr>
                <w:rFonts w:ascii="Arial" w:cs="Arial" w:eastAsia="Arial" w:hAnsi="Arial"/>
                <w:b w:val="1"/>
                <w:bCs w:val="1"/>
                <w:rtl w:val="0"/>
              </w:rPr>
              <w:t xml:space="preserve">General Scope</w:t>
            </w:r>
            <w:r w:rsidDel="00000000" w:rsidR="00000000" w:rsidRPr="00000000">
              <w:rPr>
                <w:rtl w:val="0"/>
              </w:rPr>
            </w:r>
          </w:p>
          <w:p w:rsidR="00000000" w:rsidDel="00000000" w:rsidP="00000000" w:rsidRDefault="00000000" w:rsidRPr="00000000" w14:paraId="0000001A">
            <w:pPr>
              <w:numPr>
                <w:ilvl w:val="0"/>
                <w:numId w:val="7"/>
              </w:numPr>
              <w:spacing w:after="0" w:before="24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Infrastructure design services:</w:t>
            </w:r>
            <w:r w:rsidDel="00000000" w:rsidR="00000000" w:rsidRPr="00000000">
              <w:rPr>
                <w:rFonts w:ascii="Arial" w:cs="Arial" w:eastAsia="Arial" w:hAnsi="Arial"/>
                <w:rtl w:val="0"/>
              </w:rPr>
              <w:t xml:space="preserve"> Encompassing all stages of design, from preliminary concepts to detailed technical documentation.</w:t>
            </w:r>
          </w:p>
          <w:p w:rsidR="00000000" w:rsidDel="00000000" w:rsidP="00000000" w:rsidRDefault="00000000" w:rsidRPr="00000000" w14:paraId="0000001B">
            <w:pPr>
              <w:numPr>
                <w:ilvl w:val="0"/>
                <w:numId w:val="7"/>
              </w:numPr>
              <w:spacing w:after="0" w:before="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Infrastructure design review services:</w:t>
            </w:r>
            <w:r w:rsidDel="00000000" w:rsidR="00000000" w:rsidRPr="00000000">
              <w:rPr>
                <w:rFonts w:ascii="Arial" w:cs="Arial" w:eastAsia="Arial" w:hAnsi="Arial"/>
                <w:rtl w:val="0"/>
              </w:rPr>
              <w:t xml:space="preserve"> Providing third-party review and verification of existing infrastructure designs.</w:t>
            </w:r>
          </w:p>
          <w:p w:rsidR="00000000" w:rsidDel="00000000" w:rsidP="00000000" w:rsidRDefault="00000000" w:rsidRPr="00000000" w14:paraId="0000001C">
            <w:pPr>
              <w:numPr>
                <w:ilvl w:val="0"/>
                <w:numId w:val="7"/>
              </w:numPr>
              <w:spacing w:after="240" w:before="0" w:lineRule="auto"/>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Other engineering services: </w:t>
            </w:r>
            <w:r w:rsidDel="00000000" w:rsidR="00000000" w:rsidRPr="00000000">
              <w:rPr>
                <w:rFonts w:ascii="Arial" w:cs="Arial" w:eastAsia="Arial" w:hAnsi="Arial"/>
                <w:rtl w:val="0"/>
              </w:rPr>
              <w:t xml:space="preserve">Feasibility studies, social and environmental assessments, construction supervision, strategic infrastructure planning, and other technical tasks related to engineering and infrastructure projects. </w:t>
            </w:r>
            <w:r w:rsidDel="00000000" w:rsidR="00000000" w:rsidRPr="00000000">
              <w:rPr>
                <w:rtl w:val="0"/>
              </w:rPr>
            </w:r>
          </w:p>
          <w:p w:rsidR="00000000" w:rsidDel="00000000" w:rsidP="00000000" w:rsidRDefault="00000000" w:rsidRPr="00000000" w14:paraId="0000001D">
            <w:pPr>
              <w:spacing w:after="240" w:before="240" w:lineRule="auto"/>
              <w:jc w:val="both"/>
              <w:rPr>
                <w:rFonts w:ascii="Arial" w:cs="Arial" w:eastAsia="Arial" w:hAnsi="Arial"/>
              </w:rPr>
            </w:pPr>
            <w:r w:rsidDel="00000000" w:rsidR="00000000" w:rsidRPr="00000000">
              <w:rPr>
                <w:rFonts w:ascii="Arial" w:cs="Arial" w:eastAsia="Arial" w:hAnsi="Arial"/>
                <w:b w:val="1"/>
                <w:bCs w:val="1"/>
                <w:rtl w:val="0"/>
              </w:rPr>
              <w:t xml:space="preserve">Infrastructure Sectors</w:t>
            </w:r>
            <w:r w:rsidDel="00000000" w:rsidR="00000000" w:rsidRPr="00000000">
              <w:rPr>
                <w:rFonts w:ascii="Arial" w:cs="Arial" w:eastAsia="Arial" w:hAnsi="Arial"/>
                <w:rtl w:val="0"/>
              </w:rPr>
              <w:t xml:space="preserve"> </w:t>
            </w:r>
          </w:p>
          <w:p w:rsidR="00000000" w:rsidDel="00000000" w:rsidP="00000000" w:rsidRDefault="00000000" w:rsidRPr="00000000" w14:paraId="0000001E">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The services required span multiple infrastructure sectors, summarized here and further detailed in Table 1.</w:t>
            </w:r>
          </w:p>
          <w:p w:rsidR="00000000" w:rsidDel="00000000" w:rsidP="00000000" w:rsidRDefault="00000000" w:rsidRPr="00000000" w14:paraId="0000001F">
            <w:pPr>
              <w:numPr>
                <w:ilvl w:val="0"/>
                <w:numId w:val="14"/>
              </w:numPr>
              <w:spacing w:after="0" w:before="24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Buildings:</w:t>
            </w:r>
            <w:r w:rsidDel="00000000" w:rsidR="00000000" w:rsidRPr="00000000">
              <w:rPr>
                <w:rFonts w:ascii="Arial" w:cs="Arial" w:eastAsia="Arial" w:hAnsi="Arial"/>
                <w:rtl w:val="0"/>
              </w:rPr>
              <w:t xml:space="preserve"> Health facilities, schools, housing, and institutional buildings.</w:t>
            </w:r>
          </w:p>
          <w:p w:rsidR="00000000" w:rsidDel="00000000" w:rsidP="00000000" w:rsidRDefault="00000000" w:rsidRPr="00000000" w14:paraId="00000020">
            <w:pPr>
              <w:numPr>
                <w:ilvl w:val="0"/>
                <w:numId w:val="14"/>
              </w:numPr>
              <w:spacing w:after="0" w:before="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Transport:</w:t>
            </w:r>
            <w:r w:rsidDel="00000000" w:rsidR="00000000" w:rsidRPr="00000000">
              <w:rPr>
                <w:rFonts w:ascii="Arial" w:cs="Arial" w:eastAsia="Arial" w:hAnsi="Arial"/>
                <w:rtl w:val="0"/>
              </w:rPr>
              <w:t xml:space="preserve"> Roads, bridges, ports, and rail.</w:t>
            </w:r>
          </w:p>
          <w:p w:rsidR="00000000" w:rsidDel="00000000" w:rsidP="00000000" w:rsidRDefault="00000000" w:rsidRPr="00000000" w14:paraId="00000021">
            <w:pPr>
              <w:numPr>
                <w:ilvl w:val="0"/>
                <w:numId w:val="14"/>
              </w:numPr>
              <w:spacing w:after="0" w:before="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Utilities:</w:t>
            </w:r>
            <w:r w:rsidDel="00000000" w:rsidR="00000000" w:rsidRPr="00000000">
              <w:rPr>
                <w:rFonts w:ascii="Arial" w:cs="Arial" w:eastAsia="Arial" w:hAnsi="Arial"/>
                <w:rtl w:val="0"/>
              </w:rPr>
              <w:t xml:space="preserve"> Renewable energy, water supply and sanitation, and solid waste management.</w:t>
            </w:r>
          </w:p>
          <w:p w:rsidR="00000000" w:rsidDel="00000000" w:rsidP="00000000" w:rsidRDefault="00000000" w:rsidRPr="00000000" w14:paraId="00000022">
            <w:pPr>
              <w:numPr>
                <w:ilvl w:val="0"/>
                <w:numId w:val="14"/>
              </w:numPr>
              <w:spacing w:after="0" w:before="0" w:lineRule="auto"/>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Specialist Areas: </w:t>
            </w:r>
            <w:r w:rsidDel="00000000" w:rsidR="00000000" w:rsidRPr="00000000">
              <w:rPr>
                <w:rFonts w:ascii="Arial" w:cs="Arial" w:eastAsia="Arial" w:hAnsi="Arial"/>
                <w:rtl w:val="0"/>
              </w:rPr>
              <w:t xml:space="preserve">Geotechnical engineering, fire engineering, biomedical engineering, etc. </w:t>
            </w:r>
            <w:r w:rsidDel="00000000" w:rsidR="00000000" w:rsidRPr="00000000">
              <w:rPr>
                <w:rtl w:val="0"/>
              </w:rPr>
            </w:r>
          </w:p>
          <w:p w:rsidR="00000000" w:rsidDel="00000000" w:rsidP="00000000" w:rsidRDefault="00000000" w:rsidRPr="00000000" w14:paraId="00000023">
            <w:pPr>
              <w:numPr>
                <w:ilvl w:val="0"/>
                <w:numId w:val="14"/>
              </w:numPr>
              <w:spacing w:after="240" w:before="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Strategic Areas:</w:t>
            </w:r>
            <w:r w:rsidDel="00000000" w:rsidR="00000000" w:rsidRPr="00000000">
              <w:rPr>
                <w:rFonts w:ascii="Arial" w:cs="Arial" w:eastAsia="Arial" w:hAnsi="Arial"/>
                <w:rtl w:val="0"/>
              </w:rPr>
              <w:t xml:space="preserve"> Support for public-private partnerships, national planning, and sustainability initiatives.</w:t>
            </w:r>
          </w:p>
          <w:p w:rsidR="00000000" w:rsidDel="00000000" w:rsidP="00000000" w:rsidRDefault="00000000" w:rsidRPr="00000000" w14:paraId="00000024">
            <w:pPr>
              <w:spacing w:after="240" w:before="240" w:lineRule="auto"/>
              <w:jc w:val="both"/>
              <w:rPr>
                <w:rFonts w:ascii="Arial" w:cs="Arial" w:eastAsia="Arial" w:hAnsi="Arial"/>
              </w:rPr>
            </w:pPr>
            <w:r w:rsidDel="00000000" w:rsidR="00000000" w:rsidRPr="00000000">
              <w:rPr>
                <w:rFonts w:ascii="Arial" w:cs="Arial" w:eastAsia="Arial" w:hAnsi="Arial"/>
                <w:b w:val="1"/>
                <w:bCs w:val="1"/>
                <w:rtl w:val="0"/>
              </w:rPr>
              <w:t xml:space="preserve">Technical Disciplines</w:t>
            </w:r>
            <w:r w:rsidDel="00000000" w:rsidR="00000000" w:rsidRPr="00000000">
              <w:rPr>
                <w:rtl w:val="0"/>
              </w:rPr>
            </w:r>
          </w:p>
          <w:p w:rsidR="00000000" w:rsidDel="00000000" w:rsidP="00000000" w:rsidRDefault="00000000" w:rsidRPr="00000000" w14:paraId="00000025">
            <w:pPr>
              <w:spacing w:after="240" w:before="240" w:lineRule="auto"/>
              <w:jc w:val="both"/>
              <w:rPr>
                <w:rFonts w:ascii="Arial" w:cs="Arial" w:eastAsia="Arial" w:hAnsi="Arial"/>
              </w:rPr>
            </w:pPr>
            <w:r w:rsidDel="00000000" w:rsidR="00000000" w:rsidRPr="00000000">
              <w:rPr>
                <w:rFonts w:ascii="Arial" w:cs="Arial" w:eastAsia="Arial" w:hAnsi="Arial"/>
                <w:rtl w:val="0"/>
              </w:rPr>
              <w:t xml:space="preserve">The services will be provided by consultants specializing in the following areas:</w:t>
            </w:r>
          </w:p>
          <w:p w:rsidR="00000000" w:rsidDel="00000000" w:rsidP="00000000" w:rsidRDefault="00000000" w:rsidRPr="00000000" w14:paraId="00000026">
            <w:pPr>
              <w:numPr>
                <w:ilvl w:val="0"/>
                <w:numId w:val="9"/>
              </w:numPr>
              <w:spacing w:after="0" w:before="24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Mandatory:</w:t>
            </w:r>
            <w:r w:rsidDel="00000000" w:rsidR="00000000" w:rsidRPr="00000000">
              <w:rPr>
                <w:rFonts w:ascii="Arial" w:cs="Arial" w:eastAsia="Arial" w:hAnsi="Arial"/>
                <w:rtl w:val="0"/>
              </w:rPr>
              <w:t xml:space="preserve"> Structural Engineering, Mechanical Engineering, Electrical Engineering, Civil Engineering, Architecture, and Cost Estimation.</w:t>
            </w:r>
          </w:p>
          <w:p w:rsidR="00000000" w:rsidDel="00000000" w:rsidP="00000000" w:rsidRDefault="00000000" w:rsidRPr="00000000" w14:paraId="00000027">
            <w:pPr>
              <w:numPr>
                <w:ilvl w:val="0"/>
                <w:numId w:val="9"/>
              </w:numPr>
              <w:spacing w:after="0" w:before="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Preferred:</w:t>
            </w:r>
            <w:r w:rsidDel="00000000" w:rsidR="00000000" w:rsidRPr="00000000">
              <w:rPr>
                <w:rFonts w:ascii="Arial" w:cs="Arial" w:eastAsia="Arial" w:hAnsi="Arial"/>
                <w:rtl w:val="0"/>
              </w:rPr>
              <w:t xml:space="preserve"> Geotechnical Engineering, Bridge Engineering, Environmental Management, and others.</w:t>
            </w:r>
          </w:p>
          <w:p w:rsidR="00000000" w:rsidDel="00000000" w:rsidP="00000000" w:rsidRDefault="00000000" w:rsidRPr="00000000" w14:paraId="00000028">
            <w:pPr>
              <w:numPr>
                <w:ilvl w:val="0"/>
                <w:numId w:val="9"/>
              </w:numPr>
              <w:spacing w:after="240" w:before="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Optional:</w:t>
            </w:r>
            <w:r w:rsidDel="00000000" w:rsidR="00000000" w:rsidRPr="00000000">
              <w:rPr>
                <w:rFonts w:ascii="Arial" w:cs="Arial" w:eastAsia="Arial" w:hAnsi="Arial"/>
                <w:rtl w:val="0"/>
              </w:rPr>
              <w:t xml:space="preserve"> Tunneling Engineering, Marine Engineering, and others.</w:t>
            </w:r>
          </w:p>
          <w:p w:rsidR="00000000" w:rsidDel="00000000" w:rsidP="00000000" w:rsidRDefault="00000000" w:rsidRPr="00000000" w14:paraId="00000029">
            <w:pPr>
              <w:jc w:val="both"/>
              <w:rPr>
                <w:rFonts w:ascii="Arial" w:cs="Arial" w:eastAsia="Arial" w:hAnsi="Arial"/>
              </w:rPr>
            </w:pPr>
            <w:r w:rsidDel="00000000" w:rsidR="00000000" w:rsidRPr="00000000">
              <w:rPr>
                <w:rtl w:val="0"/>
              </w:rPr>
            </w:r>
          </w:p>
          <w:p w:rsidR="00000000" w:rsidDel="00000000" w:rsidP="00000000" w:rsidRDefault="00000000" w:rsidRPr="00000000" w14:paraId="0000002A">
            <w:pPr>
              <w:jc w:val="both"/>
              <w:rPr>
                <w:rFonts w:ascii="Arial" w:cs="Arial" w:eastAsia="Arial" w:hAnsi="Arial"/>
                <w:b w:val="1"/>
                <w:bCs w:val="1"/>
              </w:rPr>
            </w:pPr>
            <w:r w:rsidDel="00000000" w:rsidR="00000000" w:rsidRPr="00000000">
              <w:rPr>
                <w:rFonts w:ascii="Arial" w:cs="Arial" w:eastAsia="Arial" w:hAnsi="Arial"/>
                <w:b w:val="1"/>
                <w:bCs w:val="1"/>
                <w:rtl w:val="0"/>
              </w:rPr>
              <w:t xml:space="preserve">TABLE 1. Infrastructure Sectors for LTA Services</w:t>
            </w:r>
          </w:p>
          <w:p w:rsidR="00000000" w:rsidDel="00000000" w:rsidP="00000000" w:rsidRDefault="00000000" w:rsidRPr="00000000" w14:paraId="0000002B">
            <w:pPr>
              <w:jc w:val="both"/>
              <w:rPr>
                <w:rFonts w:ascii="Arial" w:cs="Arial" w:eastAsia="Arial" w:hAnsi="Arial"/>
                <w:highlight w:val="lightGray"/>
              </w:rPr>
            </w:pPr>
            <w:r w:rsidDel="00000000" w:rsidR="00000000" w:rsidRPr="00000000">
              <w:rPr>
                <w:rtl w:val="0"/>
              </w:rPr>
            </w:r>
          </w:p>
          <w:tbl>
            <w:tblPr>
              <w:tblStyle w:val="Table2"/>
              <w:tblW w:w="9375.0" w:type="dxa"/>
              <w:jc w:val="left"/>
              <w:tblLayout w:type="fixed"/>
              <w:tblLook w:val="0400"/>
            </w:tblPr>
            <w:tblGrid>
              <w:gridCol w:w="3045"/>
              <w:gridCol w:w="6330"/>
              <w:tblGridChange w:id="0">
                <w:tblGrid>
                  <w:gridCol w:w="3045"/>
                  <w:gridCol w:w="6330"/>
                </w:tblGrid>
              </w:tblGridChange>
            </w:tblGrid>
            <w:tr>
              <w:trPr>
                <w:cantSplit w:val="0"/>
                <w:trHeight w:val="600" w:hRule="atLeast"/>
                <w:tblHeader w:val="0"/>
              </w:trPr>
              <w:tc>
                <w:tcPr>
                  <w:vMerge w:val="restart"/>
                  <w:tcBorders>
                    <w:top w:color="000000" w:space="0" w:sz="8" w:val="single"/>
                    <w:left w:color="000000" w:space="0" w:sz="8" w:val="single"/>
                    <w:bottom w:color="000000" w:space="0" w:sz="4" w:val="single"/>
                    <w:right w:color="000000" w:space="0" w:sz="4" w:val="single"/>
                  </w:tcBorders>
                  <w:shd w:fill="ddebf7" w:val="clear"/>
                  <w:vAlign w:val="center"/>
                </w:tcPr>
                <w:p w:rsidR="00000000" w:rsidDel="00000000" w:rsidP="00000000" w:rsidRDefault="00000000" w:rsidRPr="00000000" w14:paraId="0000002C">
                  <w:pPr>
                    <w:jc w:val="both"/>
                    <w:rPr>
                      <w:rFonts w:ascii="Arial" w:cs="Arial" w:eastAsia="Arial" w:hAnsi="Arial"/>
                      <w:b w:val="1"/>
                      <w:bCs w:val="1"/>
                    </w:rPr>
                  </w:pPr>
                  <w:r w:rsidDel="00000000" w:rsidR="00000000" w:rsidRPr="00000000">
                    <w:rPr>
                      <w:rFonts w:ascii="Arial" w:cs="Arial" w:eastAsia="Arial" w:hAnsi="Arial"/>
                      <w:b w:val="1"/>
                      <w:bCs w:val="1"/>
                      <w:rtl w:val="0"/>
                    </w:rPr>
                    <w:t xml:space="preserve">INFRASTRUCTURE SECTOR</w:t>
                  </w:r>
                </w:p>
              </w:tc>
              <w:tc>
                <w:tcPr>
                  <w:vMerge w:val="restart"/>
                  <w:tcBorders>
                    <w:top w:color="000000" w:space="0" w:sz="8" w:val="single"/>
                    <w:left w:color="000000" w:space="0" w:sz="4" w:val="single"/>
                    <w:bottom w:color="000000" w:space="0" w:sz="4" w:val="single"/>
                    <w:right w:color="000000" w:space="0" w:sz="8" w:val="single"/>
                  </w:tcBorders>
                  <w:shd w:fill="ddebf7" w:val="clear"/>
                  <w:vAlign w:val="center"/>
                </w:tcPr>
                <w:p w:rsidR="00000000" w:rsidDel="00000000" w:rsidP="00000000" w:rsidRDefault="00000000" w:rsidRPr="00000000" w14:paraId="0000002D">
                  <w:pPr>
                    <w:jc w:val="both"/>
                    <w:rPr>
                      <w:rFonts w:ascii="Arial" w:cs="Arial" w:eastAsia="Arial" w:hAnsi="Arial"/>
                      <w:b w:val="1"/>
                      <w:bCs w:val="1"/>
                    </w:rPr>
                  </w:pPr>
                  <w:r w:rsidDel="00000000" w:rsidR="00000000" w:rsidRPr="00000000">
                    <w:rPr>
                      <w:rFonts w:ascii="Arial" w:cs="Arial" w:eastAsia="Arial" w:hAnsi="Arial"/>
                      <w:b w:val="1"/>
                      <w:bCs w:val="1"/>
                      <w:rtl w:val="0"/>
                    </w:rPr>
                    <w:t xml:space="preserve">COMPLEMENTARY NOTES </w:t>
                  </w:r>
                </w:p>
              </w:tc>
            </w:tr>
            <w:tr>
              <w:trPr>
                <w:cantSplit w:val="0"/>
                <w:tblHeader w:val="0"/>
              </w:trPr>
              <w:tc>
                <w:tcPr>
                  <w:vMerge w:val="continue"/>
                  <w:tcBorders>
                    <w:top w:color="000000" w:space="0" w:sz="8" w:val="single"/>
                    <w:left w:color="000000" w:space="0" w:sz="8" w:val="single"/>
                    <w:bottom w:color="000000" w:space="0" w:sz="4" w:val="single"/>
                    <w:right w:color="000000" w:space="0" w:sz="4" w:val="single"/>
                  </w:tcBorders>
                  <w:shd w:fill="ddebf7" w:val="cle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bCs w:val="1"/>
                    </w:rPr>
                  </w:pPr>
                  <w:r w:rsidDel="00000000" w:rsidR="00000000" w:rsidRPr="00000000">
                    <w:rPr>
                      <w:rtl w:val="0"/>
                    </w:rPr>
                  </w:r>
                </w:p>
              </w:tc>
              <w:tc>
                <w:tcPr>
                  <w:vMerge w:val="continue"/>
                  <w:tcBorders>
                    <w:top w:color="000000" w:space="0" w:sz="8" w:val="single"/>
                    <w:left w:color="000000" w:space="0" w:sz="4" w:val="single"/>
                    <w:bottom w:color="000000" w:space="0" w:sz="4" w:val="single"/>
                    <w:right w:color="000000" w:space="0" w:sz="8" w:val="single"/>
                  </w:tcBorders>
                  <w:shd w:fill="ddebf7" w:val="clear"/>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bCs w:val="1"/>
                    </w:rPr>
                  </w:pPr>
                  <w:r w:rsidDel="00000000" w:rsidR="00000000" w:rsidRPr="00000000">
                    <w:rPr>
                      <w:rtl w:val="0"/>
                    </w:rPr>
                  </w:r>
                </w:p>
              </w:tc>
            </w:tr>
            <w:tr>
              <w:trPr>
                <w:cantSplit w:val="0"/>
                <w:trHeight w:val="580" w:hRule="atLeast"/>
                <w:tblHeader w:val="0"/>
              </w:trPr>
              <w:tc>
                <w:tcPr>
                  <w:gridSpan w:val="2"/>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30">
                  <w:pPr>
                    <w:jc w:val="both"/>
                    <w:rPr>
                      <w:rFonts w:ascii="Arial" w:cs="Arial" w:eastAsia="Arial" w:hAnsi="Arial"/>
                    </w:rPr>
                  </w:pPr>
                  <w:r w:rsidDel="00000000" w:rsidR="00000000" w:rsidRPr="00000000">
                    <w:rPr>
                      <w:rFonts w:ascii="Arial" w:cs="Arial" w:eastAsia="Arial" w:hAnsi="Arial"/>
                      <w:b w:val="1"/>
                      <w:bCs w:val="1"/>
                      <w:rtl w:val="0"/>
                    </w:rPr>
                    <w:t xml:space="preserve">1. Buildings Sector</w:t>
                  </w:r>
                  <w:r w:rsidDel="00000000" w:rsidR="00000000" w:rsidRPr="00000000">
                    <w:rPr>
                      <w:rtl w:val="0"/>
                    </w:rPr>
                  </w:r>
                </w:p>
              </w:tc>
            </w:tr>
            <w:tr>
              <w:trPr>
                <w:cantSplit w:val="0"/>
                <w:trHeight w:val="60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32">
                  <w:pPr>
                    <w:jc w:val="both"/>
                    <w:rPr>
                      <w:rFonts w:ascii="Arial" w:cs="Arial" w:eastAsia="Arial" w:hAnsi="Arial"/>
                    </w:rPr>
                  </w:pPr>
                  <w:r w:rsidDel="00000000" w:rsidR="00000000" w:rsidRPr="00000000">
                    <w:rPr>
                      <w:rFonts w:ascii="Arial" w:cs="Arial" w:eastAsia="Arial" w:hAnsi="Arial"/>
                      <w:rtl w:val="0"/>
                    </w:rPr>
                    <w:t xml:space="preserve">Health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33">
                  <w:pPr>
                    <w:jc w:val="both"/>
                    <w:rPr>
                      <w:rFonts w:ascii="Arial" w:cs="Arial" w:eastAsia="Arial" w:hAnsi="Arial"/>
                    </w:rPr>
                  </w:pPr>
                  <w:r w:rsidDel="00000000" w:rsidR="00000000" w:rsidRPr="00000000">
                    <w:rPr>
                      <w:rFonts w:ascii="Arial" w:cs="Arial" w:eastAsia="Arial" w:hAnsi="Arial"/>
                      <w:rtl w:val="0"/>
                    </w:rPr>
                    <w:t xml:space="preserve">Including rural health posts, hospitals, laboratories and specialist facilities, healthcare planning, medical equipment and utilities</w:t>
                  </w:r>
                </w:p>
              </w:tc>
            </w:tr>
            <w:tr>
              <w:trPr>
                <w:cantSplit w:val="0"/>
                <w:trHeight w:val="60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34">
                  <w:pPr>
                    <w:jc w:val="both"/>
                    <w:rPr>
                      <w:rFonts w:ascii="Arial" w:cs="Arial" w:eastAsia="Arial" w:hAnsi="Arial"/>
                    </w:rPr>
                  </w:pPr>
                  <w:r w:rsidDel="00000000" w:rsidR="00000000" w:rsidRPr="00000000">
                    <w:rPr>
                      <w:rFonts w:ascii="Arial" w:cs="Arial" w:eastAsia="Arial" w:hAnsi="Arial"/>
                      <w:rtl w:val="0"/>
                    </w:rPr>
                    <w:t xml:space="preserve">Education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35">
                  <w:pPr>
                    <w:jc w:val="both"/>
                    <w:rPr>
                      <w:rFonts w:ascii="Arial" w:cs="Arial" w:eastAsia="Arial" w:hAnsi="Arial"/>
                    </w:rPr>
                  </w:pPr>
                  <w:r w:rsidDel="00000000" w:rsidR="00000000" w:rsidRPr="00000000">
                    <w:rPr>
                      <w:rFonts w:ascii="Arial" w:cs="Arial" w:eastAsia="Arial" w:hAnsi="Arial"/>
                      <w:rtl w:val="0"/>
                    </w:rPr>
                    <w:t xml:space="preserve">Including rural primary schools, secondary and tertiary facilities, plus vocational and training centres</w:t>
                  </w:r>
                </w:p>
              </w:tc>
            </w:tr>
            <w:tr>
              <w:trPr>
                <w:cantSplit w:val="0"/>
                <w:trHeight w:val="60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36">
                  <w:pPr>
                    <w:jc w:val="both"/>
                    <w:rPr>
                      <w:rFonts w:ascii="Arial" w:cs="Arial" w:eastAsia="Arial" w:hAnsi="Arial"/>
                    </w:rPr>
                  </w:pPr>
                  <w:r w:rsidDel="00000000" w:rsidR="00000000" w:rsidRPr="00000000">
                    <w:rPr>
                      <w:rFonts w:ascii="Arial" w:cs="Arial" w:eastAsia="Arial" w:hAnsi="Arial"/>
                      <w:rtl w:val="0"/>
                    </w:rPr>
                    <w:t xml:space="preserve">Agriculture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37">
                  <w:pPr>
                    <w:jc w:val="both"/>
                    <w:rPr>
                      <w:rFonts w:ascii="Arial" w:cs="Arial" w:eastAsia="Arial" w:hAnsi="Arial"/>
                    </w:rPr>
                  </w:pPr>
                  <w:r w:rsidDel="00000000" w:rsidR="00000000" w:rsidRPr="00000000">
                    <w:rPr>
                      <w:rFonts w:ascii="Arial" w:cs="Arial" w:eastAsia="Arial" w:hAnsi="Arial"/>
                      <w:rtl w:val="0"/>
                    </w:rPr>
                    <w:t xml:space="preserve">Including markets, warehouses and cold storage</w:t>
                  </w:r>
                </w:p>
              </w:tc>
            </w:tr>
            <w:tr>
              <w:trPr>
                <w:cantSplit w:val="0"/>
                <w:trHeight w:val="60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38">
                  <w:pPr>
                    <w:jc w:val="both"/>
                    <w:rPr>
                      <w:rFonts w:ascii="Arial" w:cs="Arial" w:eastAsia="Arial" w:hAnsi="Arial"/>
                    </w:rPr>
                  </w:pPr>
                  <w:r w:rsidDel="00000000" w:rsidR="00000000" w:rsidRPr="00000000">
                    <w:rPr>
                      <w:rFonts w:ascii="Arial" w:cs="Arial" w:eastAsia="Arial" w:hAnsi="Arial"/>
                      <w:rtl w:val="0"/>
                    </w:rPr>
                    <w:t xml:space="preserve">Rule of Law</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39">
                  <w:pPr>
                    <w:jc w:val="both"/>
                    <w:rPr>
                      <w:rFonts w:ascii="Arial" w:cs="Arial" w:eastAsia="Arial" w:hAnsi="Arial"/>
                    </w:rPr>
                  </w:pPr>
                  <w:r w:rsidDel="00000000" w:rsidR="00000000" w:rsidRPr="00000000">
                    <w:rPr>
                      <w:rFonts w:ascii="Arial" w:cs="Arial" w:eastAsia="Arial" w:hAnsi="Arial"/>
                      <w:rtl w:val="0"/>
                    </w:rPr>
                    <w:t xml:space="preserve">Prisons, courthouses, detention centres, border facilities, police stations </w:t>
                  </w:r>
                </w:p>
              </w:tc>
            </w:tr>
            <w:tr>
              <w:trPr>
                <w:cantSplit w:val="0"/>
                <w:trHeight w:val="60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3A">
                  <w:pPr>
                    <w:jc w:val="both"/>
                    <w:rPr>
                      <w:rFonts w:ascii="Arial" w:cs="Arial" w:eastAsia="Arial" w:hAnsi="Arial"/>
                    </w:rPr>
                  </w:pPr>
                  <w:r w:rsidDel="00000000" w:rsidR="00000000" w:rsidRPr="00000000">
                    <w:rPr>
                      <w:rFonts w:ascii="Arial" w:cs="Arial" w:eastAsia="Arial" w:hAnsi="Arial"/>
                      <w:rtl w:val="0"/>
                    </w:rPr>
                    <w:t xml:space="preserve">Institutions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3B">
                  <w:pPr>
                    <w:jc w:val="both"/>
                    <w:rPr>
                      <w:rFonts w:ascii="Arial" w:cs="Arial" w:eastAsia="Arial" w:hAnsi="Arial"/>
                    </w:rPr>
                  </w:pPr>
                  <w:r w:rsidDel="00000000" w:rsidR="00000000" w:rsidRPr="00000000">
                    <w:rPr>
                      <w:rFonts w:ascii="Arial" w:cs="Arial" w:eastAsia="Arial" w:hAnsi="Arial"/>
                      <w:rtl w:val="0"/>
                    </w:rPr>
                    <w:t xml:space="preserve">Including government, UN, and other administrative buildings</w:t>
                  </w:r>
                </w:p>
              </w:tc>
            </w:tr>
            <w:tr>
              <w:trPr>
                <w:cantSplit w:val="0"/>
                <w:trHeight w:val="60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3C">
                  <w:pPr>
                    <w:jc w:val="both"/>
                    <w:rPr>
                      <w:rFonts w:ascii="Arial" w:cs="Arial" w:eastAsia="Arial" w:hAnsi="Arial"/>
                    </w:rPr>
                  </w:pPr>
                  <w:r w:rsidDel="00000000" w:rsidR="00000000" w:rsidRPr="00000000">
                    <w:rPr>
                      <w:rFonts w:ascii="Arial" w:cs="Arial" w:eastAsia="Arial" w:hAnsi="Arial"/>
                      <w:rtl w:val="0"/>
                    </w:rPr>
                    <w:t xml:space="preserve">Housing</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3D">
                  <w:pPr>
                    <w:jc w:val="both"/>
                    <w:rPr>
                      <w:rFonts w:ascii="Arial" w:cs="Arial" w:eastAsia="Arial" w:hAnsi="Arial"/>
                    </w:rPr>
                  </w:pPr>
                  <w:r w:rsidDel="00000000" w:rsidR="00000000" w:rsidRPr="00000000">
                    <w:rPr>
                      <w:rFonts w:ascii="Arial" w:cs="Arial" w:eastAsia="Arial" w:hAnsi="Arial"/>
                      <w:rtl w:val="0"/>
                    </w:rPr>
                    <w:t xml:space="preserve">Including permanent housing, shelter and temporary camps</w:t>
                  </w:r>
                </w:p>
              </w:tc>
            </w:tr>
            <w:tr>
              <w:trPr>
                <w:cantSplit w:val="0"/>
                <w:trHeight w:val="60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3E">
                  <w:pPr>
                    <w:jc w:val="both"/>
                    <w:rPr>
                      <w:rFonts w:ascii="Arial" w:cs="Arial" w:eastAsia="Arial" w:hAnsi="Arial"/>
                    </w:rPr>
                  </w:pPr>
                  <w:r w:rsidDel="00000000" w:rsidR="00000000" w:rsidRPr="00000000">
                    <w:rPr>
                      <w:rFonts w:ascii="Arial" w:cs="Arial" w:eastAsia="Arial" w:hAnsi="Arial"/>
                      <w:rtl w:val="0"/>
                    </w:rPr>
                    <w:t xml:space="preserve">Airport terminal blocks</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3F">
                  <w:pPr>
                    <w:jc w:val="both"/>
                    <w:rPr>
                      <w:rFonts w:ascii="Arial" w:cs="Arial" w:eastAsia="Arial" w:hAnsi="Arial"/>
                    </w:rPr>
                  </w:pPr>
                  <w:r w:rsidDel="00000000" w:rsidR="00000000" w:rsidRPr="00000000">
                    <w:rPr>
                      <w:rFonts w:ascii="Arial" w:cs="Arial" w:eastAsia="Arial" w:hAnsi="Arial"/>
                      <w:rtl w:val="0"/>
                    </w:rPr>
                    <w:t xml:space="preserve">Air passenger terminals, heliport, hangars,  control towers, support facilities </w:t>
                  </w:r>
                </w:p>
              </w:tc>
            </w:tr>
            <w:tr>
              <w:trPr>
                <w:cantSplit w:val="0"/>
                <w:trHeight w:val="60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40">
                  <w:pPr>
                    <w:jc w:val="both"/>
                    <w:rPr>
                      <w:rFonts w:ascii="Arial" w:cs="Arial" w:eastAsia="Arial" w:hAnsi="Arial"/>
                    </w:rPr>
                  </w:pPr>
                  <w:r w:rsidDel="00000000" w:rsidR="00000000" w:rsidRPr="00000000">
                    <w:rPr>
                      <w:rFonts w:ascii="Arial" w:cs="Arial" w:eastAsia="Arial" w:hAnsi="Arial"/>
                      <w:rtl w:val="0"/>
                    </w:rPr>
                    <w:t xml:space="preserve">Blast-resistant structures</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41">
                  <w:pPr>
                    <w:jc w:val="both"/>
                    <w:rPr>
                      <w:rFonts w:ascii="Arial" w:cs="Arial" w:eastAsia="Arial" w:hAnsi="Arial"/>
                    </w:rPr>
                  </w:pPr>
                  <w:r w:rsidDel="00000000" w:rsidR="00000000" w:rsidRPr="00000000">
                    <w:rPr>
                      <w:rFonts w:ascii="Arial" w:cs="Arial" w:eastAsia="Arial" w:hAnsi="Arial"/>
                      <w:rtl w:val="0"/>
                    </w:rPr>
                    <w:t xml:space="preserve">Explosive/ weaponry security yard and storage facilities</w:t>
                  </w:r>
                </w:p>
              </w:tc>
            </w:tr>
            <w:tr>
              <w:trPr>
                <w:cantSplit w:val="0"/>
                <w:trHeight w:val="60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42">
                  <w:pPr>
                    <w:jc w:val="both"/>
                    <w:rPr>
                      <w:rFonts w:ascii="Arial" w:cs="Arial" w:eastAsia="Arial" w:hAnsi="Arial"/>
                    </w:rPr>
                  </w:pPr>
                  <w:r w:rsidDel="00000000" w:rsidR="00000000" w:rsidRPr="00000000">
                    <w:rPr>
                      <w:rFonts w:ascii="Arial" w:cs="Arial" w:eastAsia="Arial" w:hAnsi="Arial"/>
                      <w:rtl w:val="0"/>
                    </w:rPr>
                    <w:t xml:space="preserve">Other buildings</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43">
                  <w:pPr>
                    <w:jc w:val="both"/>
                    <w:rPr>
                      <w:rFonts w:ascii="Arial" w:cs="Arial" w:eastAsia="Arial" w:hAnsi="Arial"/>
                    </w:rPr>
                  </w:pPr>
                  <w:r w:rsidDel="00000000" w:rsidR="00000000" w:rsidRPr="00000000">
                    <w:rPr>
                      <w:rFonts w:ascii="Arial" w:cs="Arial" w:eastAsia="Arial" w:hAnsi="Arial"/>
                      <w:rtl w:val="0"/>
                    </w:rPr>
                    <w:t xml:space="preserve">Such as sports facilities, manufacturing, energy distribution, security facilities, and others not listed</w:t>
                  </w:r>
                </w:p>
              </w:tc>
            </w:tr>
            <w:tr>
              <w:trPr>
                <w:cantSplit w:val="0"/>
                <w:trHeight w:val="600" w:hRule="atLeast"/>
                <w:tblHeader w:val="0"/>
              </w:trPr>
              <w:tc>
                <w:tcPr>
                  <w:gridSpan w:val="2"/>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44">
                  <w:pPr>
                    <w:jc w:val="both"/>
                    <w:rPr>
                      <w:rFonts w:ascii="Arial" w:cs="Arial" w:eastAsia="Arial" w:hAnsi="Arial"/>
                    </w:rPr>
                  </w:pPr>
                  <w:r w:rsidDel="00000000" w:rsidR="00000000" w:rsidRPr="00000000">
                    <w:rPr>
                      <w:rFonts w:ascii="Arial" w:cs="Arial" w:eastAsia="Arial" w:hAnsi="Arial"/>
                      <w:b w:val="1"/>
                      <w:bCs w:val="1"/>
                      <w:rtl w:val="0"/>
                    </w:rPr>
                    <w:t xml:space="preserve">2. Transport Infrastructure </w:t>
                  </w:r>
                  <w:r w:rsidDel="00000000" w:rsidR="00000000" w:rsidRPr="00000000">
                    <w:rPr>
                      <w:rtl w:val="0"/>
                    </w:rPr>
                  </w:r>
                </w:p>
              </w:tc>
            </w:tr>
            <w:tr>
              <w:trPr>
                <w:cantSplit w:val="0"/>
                <w:trHeight w:val="60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46">
                  <w:pPr>
                    <w:jc w:val="both"/>
                    <w:rPr>
                      <w:rFonts w:ascii="Arial" w:cs="Arial" w:eastAsia="Arial" w:hAnsi="Arial"/>
                    </w:rPr>
                  </w:pPr>
                  <w:r w:rsidDel="00000000" w:rsidR="00000000" w:rsidRPr="00000000">
                    <w:rPr>
                      <w:rFonts w:ascii="Arial" w:cs="Arial" w:eastAsia="Arial" w:hAnsi="Arial"/>
                      <w:rtl w:val="0"/>
                    </w:rPr>
                    <w:t xml:space="preserve">Roads and Bridges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47">
                  <w:pPr>
                    <w:jc w:val="both"/>
                    <w:rPr>
                      <w:rFonts w:ascii="Arial" w:cs="Arial" w:eastAsia="Arial" w:hAnsi="Arial"/>
                    </w:rPr>
                  </w:pPr>
                  <w:r w:rsidDel="00000000" w:rsidR="00000000" w:rsidRPr="00000000">
                    <w:rPr>
                      <w:rFonts w:ascii="Arial" w:cs="Arial" w:eastAsia="Arial" w:hAnsi="Arial"/>
                      <w:rtl w:val="0"/>
                    </w:rPr>
                    <w:t xml:space="preserve">Including rural/unpaved roads and vehicular and pedestrian bridges</w:t>
                  </w:r>
                </w:p>
              </w:tc>
            </w:tr>
            <w:tr>
              <w:trPr>
                <w:cantSplit w:val="0"/>
                <w:trHeight w:val="64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48">
                  <w:pPr>
                    <w:jc w:val="both"/>
                    <w:rPr>
                      <w:rFonts w:ascii="Arial" w:cs="Arial" w:eastAsia="Arial" w:hAnsi="Arial"/>
                    </w:rPr>
                  </w:pPr>
                  <w:r w:rsidDel="00000000" w:rsidR="00000000" w:rsidRPr="00000000">
                    <w:rPr>
                      <w:rFonts w:ascii="Arial" w:cs="Arial" w:eastAsia="Arial" w:hAnsi="Arial"/>
                      <w:rtl w:val="0"/>
                    </w:rPr>
                    <w:t xml:space="preserve">Ports and Harbours</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49">
                  <w:pPr>
                    <w:jc w:val="both"/>
                    <w:rPr>
                      <w:rFonts w:ascii="Arial" w:cs="Arial" w:eastAsia="Arial" w:hAnsi="Arial"/>
                    </w:rPr>
                  </w:pPr>
                  <w:r w:rsidDel="00000000" w:rsidR="00000000" w:rsidRPr="00000000">
                    <w:rPr>
                      <w:rFonts w:ascii="Arial" w:cs="Arial" w:eastAsia="Arial" w:hAnsi="Arial"/>
                      <w:rtl w:val="0"/>
                    </w:rPr>
                    <w:t xml:space="preserve">Including rural ports, landing facilities, commercial ports, and harbours</w:t>
                  </w:r>
                </w:p>
              </w:tc>
            </w:tr>
            <w:tr>
              <w:trPr>
                <w:cantSplit w:val="0"/>
                <w:trHeight w:val="60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4A">
                  <w:pPr>
                    <w:jc w:val="both"/>
                    <w:rPr>
                      <w:rFonts w:ascii="Arial" w:cs="Arial" w:eastAsia="Arial" w:hAnsi="Arial"/>
                    </w:rPr>
                  </w:pPr>
                  <w:r w:rsidDel="00000000" w:rsidR="00000000" w:rsidRPr="00000000">
                    <w:rPr>
                      <w:rFonts w:ascii="Arial" w:cs="Arial" w:eastAsia="Arial" w:hAnsi="Arial"/>
                      <w:rtl w:val="0"/>
                    </w:rPr>
                    <w:t xml:space="preserve">Airstrips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4B">
                  <w:pPr>
                    <w:jc w:val="both"/>
                    <w:rPr>
                      <w:rFonts w:ascii="Arial" w:cs="Arial" w:eastAsia="Arial" w:hAnsi="Arial"/>
                    </w:rPr>
                  </w:pPr>
                  <w:r w:rsidDel="00000000" w:rsidR="00000000" w:rsidRPr="00000000">
                    <w:rPr>
                      <w:rFonts w:ascii="Arial" w:cs="Arial" w:eastAsia="Arial" w:hAnsi="Arial"/>
                      <w:rtl w:val="0"/>
                    </w:rPr>
                    <w:t xml:space="preserve">Including paved/unpaved runways and taxiways</w:t>
                  </w:r>
                </w:p>
              </w:tc>
            </w:tr>
            <w:tr>
              <w:trPr>
                <w:cantSplit w:val="0"/>
                <w:trHeight w:val="58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4C">
                  <w:pPr>
                    <w:jc w:val="both"/>
                    <w:rPr>
                      <w:rFonts w:ascii="Arial" w:cs="Arial" w:eastAsia="Arial" w:hAnsi="Arial"/>
                    </w:rPr>
                  </w:pPr>
                  <w:r w:rsidDel="00000000" w:rsidR="00000000" w:rsidRPr="00000000">
                    <w:rPr>
                      <w:rFonts w:ascii="Arial" w:cs="Arial" w:eastAsia="Arial" w:hAnsi="Arial"/>
                      <w:rtl w:val="0"/>
                    </w:rPr>
                    <w:t xml:space="preserve">Rail transport </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4D">
                  <w:pPr>
                    <w:jc w:val="both"/>
                    <w:rPr>
                      <w:rFonts w:ascii="Arial" w:cs="Arial" w:eastAsia="Arial" w:hAnsi="Arial"/>
                    </w:rPr>
                  </w:pPr>
                  <w:r w:rsidDel="00000000" w:rsidR="00000000" w:rsidRPr="00000000">
                    <w:rPr>
                      <w:rFonts w:ascii="Arial" w:cs="Arial" w:eastAsia="Arial" w:hAnsi="Arial"/>
                      <w:rtl w:val="0"/>
                    </w:rPr>
                    <w:t xml:space="preserve">Urban/rural  rail system, freight rail system</w:t>
                  </w:r>
                </w:p>
              </w:tc>
            </w:tr>
            <w:tr>
              <w:trPr>
                <w:cantSplit w:val="0"/>
                <w:trHeight w:val="60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4E">
                  <w:pPr>
                    <w:jc w:val="both"/>
                    <w:rPr>
                      <w:rFonts w:ascii="Arial" w:cs="Arial" w:eastAsia="Arial" w:hAnsi="Arial"/>
                    </w:rPr>
                  </w:pPr>
                  <w:r w:rsidDel="00000000" w:rsidR="00000000" w:rsidRPr="00000000">
                    <w:rPr>
                      <w:rFonts w:ascii="Arial" w:cs="Arial" w:eastAsia="Arial" w:hAnsi="Arial"/>
                      <w:rtl w:val="0"/>
                    </w:rPr>
                    <w:t xml:space="preserve">Tunnels</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4F">
                  <w:pPr>
                    <w:jc w:val="both"/>
                    <w:rPr>
                      <w:rFonts w:ascii="Arial" w:cs="Arial" w:eastAsia="Arial" w:hAnsi="Arial"/>
                    </w:rPr>
                  </w:pPr>
                  <w:r w:rsidDel="00000000" w:rsidR="00000000" w:rsidRPr="00000000">
                    <w:rPr>
                      <w:rFonts w:ascii="Arial" w:cs="Arial" w:eastAsia="Arial" w:hAnsi="Arial"/>
                      <w:rtl w:val="0"/>
                    </w:rPr>
                    <w:t xml:space="preserve">Various tunnels</w:t>
                  </w:r>
                </w:p>
              </w:tc>
            </w:tr>
            <w:tr>
              <w:trPr>
                <w:cantSplit w:val="0"/>
                <w:trHeight w:val="450" w:hRule="atLeast"/>
                <w:tblHeader w:val="0"/>
              </w:trPr>
              <w:tc>
                <w:tcPr>
                  <w:tcBorders>
                    <w:top w:color="000000" w:space="0" w:sz="0" w:val="nil"/>
                    <w:left w:color="000000" w:space="0" w:sz="8" w:val="single"/>
                    <w:bottom w:color="000000" w:space="0" w:sz="4" w:val="single"/>
                    <w:right w:color="000000" w:space="0" w:sz="4" w:val="single"/>
                  </w:tcBorders>
                  <w:shd w:fill="auto" w:val="clear"/>
                  <w:vAlign w:val="center"/>
                </w:tcPr>
                <w:p w:rsidR="00000000" w:rsidDel="00000000" w:rsidP="00000000" w:rsidRDefault="00000000" w:rsidRPr="00000000" w14:paraId="00000050">
                  <w:pPr>
                    <w:jc w:val="both"/>
                    <w:rPr>
                      <w:rFonts w:ascii="Arial" w:cs="Arial" w:eastAsia="Arial" w:hAnsi="Arial"/>
                    </w:rPr>
                  </w:pPr>
                  <w:r w:rsidDel="00000000" w:rsidR="00000000" w:rsidRPr="00000000">
                    <w:rPr>
                      <w:rFonts w:ascii="Arial" w:cs="Arial" w:eastAsia="Arial" w:hAnsi="Arial"/>
                      <w:rtl w:val="0"/>
                    </w:rPr>
                    <w:t xml:space="preserve">Transport management</w:t>
                  </w:r>
                </w:p>
              </w:tc>
              <w:tc>
                <w:tcPr>
                  <w:tcBorders>
                    <w:top w:color="000000" w:space="0" w:sz="0" w:val="nil"/>
                    <w:left w:color="000000" w:space="0" w:sz="0" w:val="nil"/>
                    <w:bottom w:color="000000" w:space="0" w:sz="4" w:val="single"/>
                    <w:right w:color="000000" w:space="0" w:sz="8" w:val="single"/>
                  </w:tcBorders>
                  <w:shd w:fill="auto" w:val="clear"/>
                  <w:vAlign w:val="center"/>
                </w:tcPr>
                <w:p w:rsidR="00000000" w:rsidDel="00000000" w:rsidP="00000000" w:rsidRDefault="00000000" w:rsidRPr="00000000" w14:paraId="00000051">
                  <w:pPr>
                    <w:jc w:val="both"/>
                    <w:rPr>
                      <w:rFonts w:ascii="Arial" w:cs="Arial" w:eastAsia="Arial" w:hAnsi="Arial"/>
                    </w:rPr>
                  </w:pPr>
                  <w:r w:rsidDel="00000000" w:rsidR="00000000" w:rsidRPr="00000000">
                    <w:rPr>
                      <w:rFonts w:ascii="Arial" w:cs="Arial" w:eastAsia="Arial" w:hAnsi="Arial"/>
                      <w:rtl w:val="0"/>
                    </w:rPr>
                    <w:t xml:space="preserve">Transport sector planning and programs</w:t>
                  </w:r>
                </w:p>
              </w:tc>
            </w:tr>
          </w:tbl>
          <w:p w:rsidR="00000000" w:rsidDel="00000000" w:rsidP="00000000" w:rsidRDefault="00000000" w:rsidRPr="00000000" w14:paraId="00000052">
            <w:pPr>
              <w:jc w:val="both"/>
              <w:rPr>
                <w:rFonts w:ascii="Arial" w:cs="Arial" w:eastAsia="Arial" w:hAnsi="Arial"/>
                <w:highlight w:val="lightGray"/>
              </w:rPr>
            </w:pPr>
            <w:r w:rsidDel="00000000" w:rsidR="00000000" w:rsidRPr="00000000">
              <w:rPr>
                <w:rtl w:val="0"/>
              </w:rPr>
            </w:r>
          </w:p>
          <w:p w:rsidR="00000000" w:rsidDel="00000000" w:rsidP="00000000" w:rsidRDefault="00000000" w:rsidRPr="00000000" w14:paraId="00000053">
            <w:pPr>
              <w:jc w:val="both"/>
              <w:rPr>
                <w:rFonts w:ascii="Arial" w:cs="Arial" w:eastAsia="Arial" w:hAnsi="Arial"/>
                <w:highlight w:val="lightGray"/>
              </w:rPr>
            </w:pPr>
            <w:r w:rsidDel="00000000" w:rsidR="00000000" w:rsidRPr="00000000">
              <w:rPr>
                <w:rtl w:val="0"/>
              </w:rPr>
            </w:r>
          </w:p>
          <w:tbl>
            <w:tblPr>
              <w:tblStyle w:val="Table3"/>
              <w:tblW w:w="93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45"/>
              <w:gridCol w:w="6330"/>
              <w:tblGridChange w:id="0">
                <w:tblGrid>
                  <w:gridCol w:w="3045"/>
                  <w:gridCol w:w="6330"/>
                </w:tblGrid>
              </w:tblGridChange>
            </w:tblGrid>
            <w:tr>
              <w:trPr>
                <w:cantSplit w:val="0"/>
                <w:trHeight w:val="600" w:hRule="atLeast"/>
                <w:tblHeader w:val="0"/>
              </w:trPr>
              <w:tc>
                <w:tcPr>
                  <w:gridSpan w:val="2"/>
                  <w:tcBorders>
                    <w:top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4">
                  <w:pPr>
                    <w:jc w:val="both"/>
                    <w:rPr>
                      <w:rFonts w:ascii="Arial" w:cs="Arial" w:eastAsia="Arial" w:hAnsi="Arial"/>
                    </w:rPr>
                  </w:pPr>
                  <w:r w:rsidDel="00000000" w:rsidR="00000000" w:rsidRPr="00000000">
                    <w:rPr>
                      <w:rFonts w:ascii="Arial" w:cs="Arial" w:eastAsia="Arial" w:hAnsi="Arial"/>
                      <w:b w:val="1"/>
                      <w:bCs w:val="1"/>
                      <w:rtl w:val="0"/>
                    </w:rPr>
                    <w:t xml:space="preserve">3. Utilities Infrastructure</w:t>
                  </w:r>
                  <w:r w:rsidDel="00000000" w:rsidR="00000000" w:rsidRPr="00000000">
                    <w:rPr>
                      <w:rtl w:val="0"/>
                    </w:rPr>
                  </w:r>
                </w:p>
              </w:tc>
            </w:tr>
            <w:tr>
              <w:trPr>
                <w:cantSplit w:val="0"/>
                <w:trHeight w:val="600" w:hRule="atLeast"/>
                <w:tblHeader w:val="0"/>
              </w:trPr>
              <w:tc>
                <w:tcPr>
                  <w:tcBorders>
                    <w:top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6">
                  <w:pPr>
                    <w:jc w:val="both"/>
                    <w:rPr>
                      <w:rFonts w:ascii="Arial" w:cs="Arial" w:eastAsia="Arial" w:hAnsi="Arial"/>
                    </w:rPr>
                  </w:pPr>
                  <w:r w:rsidDel="00000000" w:rsidR="00000000" w:rsidRPr="00000000">
                    <w:rPr>
                      <w:rFonts w:ascii="Arial" w:cs="Arial" w:eastAsia="Arial" w:hAnsi="Arial"/>
                      <w:rtl w:val="0"/>
                    </w:rPr>
                    <w:t xml:space="preserve">Renewable Energy</w:t>
                  </w:r>
                </w:p>
              </w:tc>
              <w:tc>
                <w:tcPr>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57">
                  <w:pPr>
                    <w:jc w:val="both"/>
                    <w:rPr>
                      <w:rFonts w:ascii="Arial" w:cs="Arial" w:eastAsia="Arial" w:hAnsi="Arial"/>
                    </w:rPr>
                  </w:pPr>
                  <w:r w:rsidDel="00000000" w:rsidR="00000000" w:rsidRPr="00000000">
                    <w:rPr>
                      <w:rFonts w:ascii="Arial" w:cs="Arial" w:eastAsia="Arial" w:hAnsi="Arial"/>
                      <w:rtl w:val="0"/>
                    </w:rPr>
                    <w:t xml:space="preserve">Including solar, wind and micro hydro and biomass/biogas, transmission, and energy sector planning and research</w:t>
                  </w:r>
                </w:p>
              </w:tc>
            </w:tr>
            <w:tr>
              <w:trPr>
                <w:cantSplit w:val="0"/>
                <w:trHeight w:val="600" w:hRule="atLeast"/>
                <w:tblHeader w:val="0"/>
              </w:trPr>
              <w:tc>
                <w:tcPr>
                  <w:tcBorders>
                    <w:top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8">
                  <w:pPr>
                    <w:jc w:val="both"/>
                    <w:rPr>
                      <w:rFonts w:ascii="Arial" w:cs="Arial" w:eastAsia="Arial" w:hAnsi="Arial"/>
                    </w:rPr>
                  </w:pPr>
                  <w:r w:rsidDel="00000000" w:rsidR="00000000" w:rsidRPr="00000000">
                    <w:rPr>
                      <w:rFonts w:ascii="Arial" w:cs="Arial" w:eastAsia="Arial" w:hAnsi="Arial"/>
                      <w:rtl w:val="0"/>
                    </w:rPr>
                    <w:t xml:space="preserve">Drainage, Irrigation, flood management, coastal protection</w:t>
                  </w:r>
                </w:p>
              </w:tc>
              <w:tc>
                <w:tcPr>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59">
                  <w:pPr>
                    <w:jc w:val="both"/>
                    <w:rPr>
                      <w:rFonts w:ascii="Arial" w:cs="Arial" w:eastAsia="Arial" w:hAnsi="Arial"/>
                    </w:rPr>
                  </w:pPr>
                  <w:r w:rsidDel="00000000" w:rsidR="00000000" w:rsidRPr="00000000">
                    <w:rPr>
                      <w:rFonts w:ascii="Arial" w:cs="Arial" w:eastAsia="Arial" w:hAnsi="Arial"/>
                      <w:rtl w:val="0"/>
                    </w:rPr>
                    <w:t xml:space="preserve">Including conservation and management of water resources</w:t>
                  </w:r>
                </w:p>
              </w:tc>
            </w:tr>
            <w:tr>
              <w:trPr>
                <w:cantSplit w:val="0"/>
                <w:trHeight w:val="600" w:hRule="atLeast"/>
                <w:tblHeader w:val="0"/>
              </w:trPr>
              <w:tc>
                <w:tcPr>
                  <w:tcBorders>
                    <w:top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A">
                  <w:pPr>
                    <w:jc w:val="both"/>
                    <w:rPr>
                      <w:rFonts w:ascii="Arial" w:cs="Arial" w:eastAsia="Arial" w:hAnsi="Arial"/>
                    </w:rPr>
                  </w:pPr>
                  <w:r w:rsidDel="00000000" w:rsidR="00000000" w:rsidRPr="00000000">
                    <w:rPr>
                      <w:rFonts w:ascii="Arial" w:cs="Arial" w:eastAsia="Arial" w:hAnsi="Arial"/>
                      <w:rtl w:val="0"/>
                    </w:rPr>
                    <w:t xml:space="preserve">Water &amp; Sanitation</w:t>
                  </w:r>
                </w:p>
              </w:tc>
              <w:tc>
                <w:tcPr>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5B">
                  <w:pPr>
                    <w:jc w:val="both"/>
                    <w:rPr>
                      <w:rFonts w:ascii="Arial" w:cs="Arial" w:eastAsia="Arial" w:hAnsi="Arial"/>
                    </w:rPr>
                  </w:pPr>
                  <w:r w:rsidDel="00000000" w:rsidR="00000000" w:rsidRPr="00000000">
                    <w:rPr>
                      <w:rFonts w:ascii="Arial" w:cs="Arial" w:eastAsia="Arial" w:hAnsi="Arial"/>
                      <w:rtl w:val="0"/>
                    </w:rPr>
                    <w:t xml:space="preserve">Including water supply, storage, treatment, distribution, and wastewater management infrastructure</w:t>
                  </w:r>
                </w:p>
              </w:tc>
            </w:tr>
            <w:tr>
              <w:trPr>
                <w:cantSplit w:val="0"/>
                <w:trHeight w:val="600" w:hRule="atLeast"/>
                <w:tblHeader w:val="0"/>
              </w:trPr>
              <w:tc>
                <w:tcPr>
                  <w:tcBorders>
                    <w:top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C">
                  <w:pPr>
                    <w:jc w:val="both"/>
                    <w:rPr>
                      <w:rFonts w:ascii="Arial" w:cs="Arial" w:eastAsia="Arial" w:hAnsi="Arial"/>
                    </w:rPr>
                  </w:pPr>
                  <w:r w:rsidDel="00000000" w:rsidR="00000000" w:rsidRPr="00000000">
                    <w:rPr>
                      <w:rFonts w:ascii="Arial" w:cs="Arial" w:eastAsia="Arial" w:hAnsi="Arial"/>
                      <w:rtl w:val="0"/>
                    </w:rPr>
                    <w:t xml:space="preserve">Communications </w:t>
                  </w:r>
                </w:p>
              </w:tc>
              <w:tc>
                <w:tcPr>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5D">
                  <w:pPr>
                    <w:jc w:val="both"/>
                    <w:rPr>
                      <w:rFonts w:ascii="Arial" w:cs="Arial" w:eastAsia="Arial" w:hAnsi="Arial"/>
                    </w:rPr>
                  </w:pPr>
                  <w:r w:rsidDel="00000000" w:rsidR="00000000" w:rsidRPr="00000000">
                    <w:rPr>
                      <w:rFonts w:ascii="Arial" w:cs="Arial" w:eastAsia="Arial" w:hAnsi="Arial"/>
                      <w:rtl w:val="0"/>
                    </w:rPr>
                    <w:t xml:space="preserve">Including IT, datacentres, telecoms infrastructure and networks, CCTV, security and surveillance systems, and comms planning</w:t>
                  </w:r>
                </w:p>
              </w:tc>
            </w:tr>
            <w:tr>
              <w:trPr>
                <w:cantSplit w:val="0"/>
                <w:trHeight w:val="600" w:hRule="atLeast"/>
                <w:tblHeader w:val="0"/>
              </w:trPr>
              <w:tc>
                <w:tcPr>
                  <w:tcBorders>
                    <w:top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5E">
                  <w:pPr>
                    <w:jc w:val="both"/>
                    <w:rPr>
                      <w:rFonts w:ascii="Arial" w:cs="Arial" w:eastAsia="Arial" w:hAnsi="Arial"/>
                    </w:rPr>
                  </w:pPr>
                  <w:r w:rsidDel="00000000" w:rsidR="00000000" w:rsidRPr="00000000">
                    <w:rPr>
                      <w:rFonts w:ascii="Arial" w:cs="Arial" w:eastAsia="Arial" w:hAnsi="Arial"/>
                      <w:rtl w:val="0"/>
                    </w:rPr>
                    <w:t xml:space="preserve">Solid Waste Management</w:t>
                  </w:r>
                </w:p>
              </w:tc>
              <w:tc>
                <w:tcPr>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5F">
                  <w:pPr>
                    <w:jc w:val="both"/>
                    <w:rPr>
                      <w:rFonts w:ascii="Arial" w:cs="Arial" w:eastAsia="Arial" w:hAnsi="Arial"/>
                    </w:rPr>
                  </w:pPr>
                  <w:r w:rsidDel="00000000" w:rsidR="00000000" w:rsidRPr="00000000">
                    <w:rPr>
                      <w:rFonts w:ascii="Arial" w:cs="Arial" w:eastAsia="Arial" w:hAnsi="Arial"/>
                      <w:rtl w:val="0"/>
                    </w:rPr>
                    <w:t xml:space="preserve">Including municipal, agricultural, industrial, hazardous and toxic waste; collection, disposal, treatment, composting, recycle and reuse, landfills</w:t>
                  </w:r>
                </w:p>
              </w:tc>
            </w:tr>
            <w:tr>
              <w:trPr>
                <w:cantSplit w:val="0"/>
                <w:trHeight w:val="600" w:hRule="atLeast"/>
                <w:tblHeader w:val="0"/>
              </w:trPr>
              <w:tc>
                <w:tcPr>
                  <w:tcBorders>
                    <w:top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60">
                  <w:pPr>
                    <w:jc w:val="both"/>
                    <w:rPr>
                      <w:rFonts w:ascii="Arial" w:cs="Arial" w:eastAsia="Arial" w:hAnsi="Arial"/>
                    </w:rPr>
                  </w:pPr>
                  <w:r w:rsidDel="00000000" w:rsidR="00000000" w:rsidRPr="00000000">
                    <w:rPr>
                      <w:rFonts w:ascii="Arial" w:cs="Arial" w:eastAsia="Arial" w:hAnsi="Arial"/>
                      <w:b w:val="1"/>
                      <w:bCs w:val="1"/>
                      <w:rtl w:val="0"/>
                    </w:rPr>
                    <w:t xml:space="preserve">4. Specialist Areas</w:t>
                  </w: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61">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Structures, including typhoon and seismic stability assessment</w:t>
                  </w:r>
                </w:p>
                <w:p w:rsidR="00000000" w:rsidDel="00000000" w:rsidP="00000000" w:rsidRDefault="00000000" w:rsidRPr="00000000" w14:paraId="00000062">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Mechanical</w:t>
                  </w:r>
                </w:p>
                <w:p w:rsidR="00000000" w:rsidDel="00000000" w:rsidP="00000000" w:rsidRDefault="00000000" w:rsidRPr="00000000" w14:paraId="00000063">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Electrical</w:t>
                  </w:r>
                </w:p>
                <w:p w:rsidR="00000000" w:rsidDel="00000000" w:rsidP="00000000" w:rsidRDefault="00000000" w:rsidRPr="00000000" w14:paraId="00000064">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Public Health</w:t>
                  </w:r>
                </w:p>
                <w:p w:rsidR="00000000" w:rsidDel="00000000" w:rsidP="00000000" w:rsidRDefault="00000000" w:rsidRPr="00000000" w14:paraId="00000065">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Fire Engineering</w:t>
                  </w:r>
                </w:p>
                <w:p w:rsidR="00000000" w:rsidDel="00000000" w:rsidP="00000000" w:rsidRDefault="00000000" w:rsidRPr="00000000" w14:paraId="00000066">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Geotechnical, including seismic considerations</w:t>
                  </w:r>
                </w:p>
                <w:p w:rsidR="00000000" w:rsidDel="00000000" w:rsidP="00000000" w:rsidRDefault="00000000" w:rsidRPr="00000000" w14:paraId="00000067">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Geology and slope stabilisation</w:t>
                  </w:r>
                </w:p>
                <w:p w:rsidR="00000000" w:rsidDel="00000000" w:rsidP="00000000" w:rsidRDefault="00000000" w:rsidRPr="00000000" w14:paraId="00000068">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Topographic surveying</w:t>
                  </w:r>
                </w:p>
                <w:p w:rsidR="00000000" w:rsidDel="00000000" w:rsidP="00000000" w:rsidRDefault="00000000" w:rsidRPr="00000000" w14:paraId="00000069">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Environmental Management</w:t>
                  </w:r>
                </w:p>
                <w:p w:rsidR="00000000" w:rsidDel="00000000" w:rsidP="00000000" w:rsidRDefault="00000000" w:rsidRPr="00000000" w14:paraId="0000006A">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Integrated Water Resource Management</w:t>
                  </w:r>
                </w:p>
                <w:p w:rsidR="00000000" w:rsidDel="00000000" w:rsidP="00000000" w:rsidRDefault="00000000" w:rsidRPr="00000000" w14:paraId="0000006B">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Assessment of existing infrastructure, e.g., Buildings, Roads, Bridges</w:t>
                  </w:r>
                </w:p>
                <w:p w:rsidR="00000000" w:rsidDel="00000000" w:rsidP="00000000" w:rsidRDefault="00000000" w:rsidRPr="00000000" w14:paraId="0000006C">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Green Technology</w:t>
                  </w:r>
                </w:p>
                <w:p w:rsidR="00000000" w:rsidDel="00000000" w:rsidP="00000000" w:rsidRDefault="00000000" w:rsidRPr="00000000" w14:paraId="0000006D">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Security and Blast assessment and design</w:t>
                  </w:r>
                </w:p>
                <w:p w:rsidR="00000000" w:rsidDel="00000000" w:rsidP="00000000" w:rsidRDefault="00000000" w:rsidRPr="00000000" w14:paraId="0000006E">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Asset Management</w:t>
                  </w:r>
                </w:p>
                <w:p w:rsidR="00000000" w:rsidDel="00000000" w:rsidP="00000000" w:rsidRDefault="00000000" w:rsidRPr="00000000" w14:paraId="0000006F">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Failure Analyses</w:t>
                  </w:r>
                </w:p>
                <w:p w:rsidR="00000000" w:rsidDel="00000000" w:rsidP="00000000" w:rsidRDefault="00000000" w:rsidRPr="00000000" w14:paraId="00000070">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Health &amp; Safety (Safe by Design, Site Safety)</w:t>
                  </w:r>
                </w:p>
                <w:p w:rsidR="00000000" w:rsidDel="00000000" w:rsidP="00000000" w:rsidRDefault="00000000" w:rsidRPr="00000000" w14:paraId="00000071">
                  <w:pPr>
                    <w:numPr>
                      <w:ilvl w:val="0"/>
                      <w:numId w:val="11"/>
                    </w:numPr>
                    <w:ind w:left="360" w:hanging="360"/>
                    <w:jc w:val="both"/>
                    <w:rPr>
                      <w:rFonts w:ascii="Arial" w:cs="Arial" w:eastAsia="Arial" w:hAnsi="Arial"/>
                    </w:rPr>
                  </w:pPr>
                  <w:r w:rsidDel="00000000" w:rsidR="00000000" w:rsidRPr="00000000">
                    <w:rPr>
                      <w:rFonts w:ascii="Arial" w:cs="Arial" w:eastAsia="Arial" w:hAnsi="Arial"/>
                      <w:rtl w:val="0"/>
                    </w:rPr>
                    <w:t xml:space="preserve">Infrastructure Procurement</w:t>
                  </w:r>
                </w:p>
              </w:tc>
            </w:tr>
            <w:tr>
              <w:trPr>
                <w:cantSplit w:val="0"/>
                <w:trHeight w:val="900" w:hRule="atLeast"/>
                <w:tblHeader w:val="0"/>
              </w:trPr>
              <w:tc>
                <w:tcPr>
                  <w:tcBorders>
                    <w:top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2">
                  <w:pPr>
                    <w:jc w:val="both"/>
                    <w:rPr>
                      <w:rFonts w:ascii="Arial" w:cs="Arial" w:eastAsia="Arial" w:hAnsi="Arial"/>
                    </w:rPr>
                  </w:pPr>
                  <w:r w:rsidDel="00000000" w:rsidR="00000000" w:rsidRPr="00000000">
                    <w:rPr>
                      <w:rFonts w:ascii="Arial" w:cs="Arial" w:eastAsia="Arial" w:hAnsi="Arial"/>
                      <w:b w:val="1"/>
                      <w:bCs w:val="1"/>
                      <w:rtl w:val="0"/>
                    </w:rPr>
                    <w:t xml:space="preserve">5. Strategic Areas</w:t>
                  </w: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73">
                  <w:pPr>
                    <w:numPr>
                      <w:ilvl w:val="0"/>
                      <w:numId w:val="4"/>
                    </w:numPr>
                    <w:ind w:left="360" w:hanging="360"/>
                    <w:jc w:val="both"/>
                    <w:rPr>
                      <w:rFonts w:ascii="Arial" w:cs="Arial" w:eastAsia="Arial" w:hAnsi="Arial"/>
                    </w:rPr>
                  </w:pPr>
                  <w:r w:rsidDel="00000000" w:rsidR="00000000" w:rsidRPr="00000000">
                    <w:rPr>
                      <w:rFonts w:ascii="Arial" w:cs="Arial" w:eastAsia="Arial" w:hAnsi="Arial"/>
                      <w:rtl w:val="0"/>
                    </w:rPr>
                    <w:t xml:space="preserve">Public-Private Partnerships</w:t>
                  </w:r>
                </w:p>
                <w:p w:rsidR="00000000" w:rsidDel="00000000" w:rsidP="00000000" w:rsidRDefault="00000000" w:rsidRPr="00000000" w14:paraId="00000074">
                  <w:pPr>
                    <w:numPr>
                      <w:ilvl w:val="0"/>
                      <w:numId w:val="4"/>
                    </w:numPr>
                    <w:ind w:left="360" w:hanging="360"/>
                    <w:jc w:val="both"/>
                    <w:rPr>
                      <w:rFonts w:ascii="Arial" w:cs="Arial" w:eastAsia="Arial" w:hAnsi="Arial"/>
                    </w:rPr>
                  </w:pPr>
                  <w:r w:rsidDel="00000000" w:rsidR="00000000" w:rsidRPr="00000000">
                    <w:rPr>
                      <w:rFonts w:ascii="Arial" w:cs="Arial" w:eastAsia="Arial" w:hAnsi="Arial"/>
                      <w:rtl w:val="0"/>
                    </w:rPr>
                    <w:t xml:space="preserve">National and Regional Infrastructure Planning</w:t>
                  </w:r>
                </w:p>
                <w:p w:rsidR="00000000" w:rsidDel="00000000" w:rsidP="00000000" w:rsidRDefault="00000000" w:rsidRPr="00000000" w14:paraId="00000075">
                  <w:pPr>
                    <w:numPr>
                      <w:ilvl w:val="0"/>
                      <w:numId w:val="4"/>
                    </w:numPr>
                    <w:ind w:left="360" w:hanging="360"/>
                    <w:jc w:val="both"/>
                    <w:rPr>
                      <w:rFonts w:ascii="Arial" w:cs="Arial" w:eastAsia="Arial" w:hAnsi="Arial"/>
                    </w:rPr>
                  </w:pPr>
                  <w:r w:rsidDel="00000000" w:rsidR="00000000" w:rsidRPr="00000000">
                    <w:rPr>
                      <w:rFonts w:ascii="Arial" w:cs="Arial" w:eastAsia="Arial" w:hAnsi="Arial"/>
                      <w:rtl w:val="0"/>
                    </w:rPr>
                    <w:t xml:space="preserve">Capacity Building</w:t>
                  </w:r>
                </w:p>
                <w:p w:rsidR="00000000" w:rsidDel="00000000" w:rsidP="00000000" w:rsidRDefault="00000000" w:rsidRPr="00000000" w14:paraId="00000076">
                  <w:pPr>
                    <w:numPr>
                      <w:ilvl w:val="0"/>
                      <w:numId w:val="4"/>
                    </w:numPr>
                    <w:ind w:left="360" w:hanging="360"/>
                    <w:jc w:val="both"/>
                    <w:rPr>
                      <w:rFonts w:ascii="Arial" w:cs="Arial" w:eastAsia="Arial" w:hAnsi="Arial"/>
                    </w:rPr>
                  </w:pPr>
                  <w:r w:rsidDel="00000000" w:rsidR="00000000" w:rsidRPr="00000000">
                    <w:rPr>
                      <w:rFonts w:ascii="Arial" w:cs="Arial" w:eastAsia="Arial" w:hAnsi="Arial"/>
                      <w:rtl w:val="0"/>
                    </w:rPr>
                    <w:t xml:space="preserve">Sustainability </w:t>
                  </w:r>
                </w:p>
                <w:p w:rsidR="00000000" w:rsidDel="00000000" w:rsidP="00000000" w:rsidRDefault="00000000" w:rsidRPr="00000000" w14:paraId="00000077">
                  <w:pPr>
                    <w:numPr>
                      <w:ilvl w:val="0"/>
                      <w:numId w:val="4"/>
                    </w:numPr>
                    <w:ind w:left="360" w:hanging="360"/>
                    <w:jc w:val="both"/>
                    <w:rPr>
                      <w:rFonts w:ascii="Arial" w:cs="Arial" w:eastAsia="Arial" w:hAnsi="Arial"/>
                    </w:rPr>
                  </w:pPr>
                  <w:r w:rsidDel="00000000" w:rsidR="00000000" w:rsidRPr="00000000">
                    <w:rPr>
                      <w:rFonts w:ascii="Arial" w:cs="Arial" w:eastAsia="Arial" w:hAnsi="Arial"/>
                      <w:rtl w:val="0"/>
                    </w:rPr>
                    <w:t xml:space="preserve">Gender and social inclusion</w:t>
                  </w:r>
                </w:p>
                <w:p w:rsidR="00000000" w:rsidDel="00000000" w:rsidP="00000000" w:rsidRDefault="00000000" w:rsidRPr="00000000" w14:paraId="00000078">
                  <w:pPr>
                    <w:numPr>
                      <w:ilvl w:val="0"/>
                      <w:numId w:val="4"/>
                    </w:numPr>
                    <w:ind w:left="360" w:hanging="360"/>
                    <w:jc w:val="both"/>
                    <w:rPr>
                      <w:rFonts w:ascii="Arial" w:cs="Arial" w:eastAsia="Arial" w:hAnsi="Arial"/>
                    </w:rPr>
                  </w:pPr>
                  <w:r w:rsidDel="00000000" w:rsidR="00000000" w:rsidRPr="00000000">
                    <w:rPr>
                      <w:rFonts w:ascii="Arial" w:cs="Arial" w:eastAsia="Arial" w:hAnsi="Arial"/>
                      <w:rtl w:val="0"/>
                    </w:rPr>
                    <w:t xml:space="preserve">Resilience (including disaster risk reduction)</w:t>
                  </w:r>
                </w:p>
                <w:p w:rsidR="00000000" w:rsidDel="00000000" w:rsidP="00000000" w:rsidRDefault="00000000" w:rsidRPr="00000000" w14:paraId="00000079">
                  <w:pPr>
                    <w:numPr>
                      <w:ilvl w:val="0"/>
                      <w:numId w:val="4"/>
                    </w:numPr>
                    <w:ind w:left="360" w:hanging="360"/>
                    <w:jc w:val="both"/>
                    <w:rPr>
                      <w:rFonts w:ascii="Arial" w:cs="Arial" w:eastAsia="Arial" w:hAnsi="Arial"/>
                    </w:rPr>
                  </w:pPr>
                  <w:r w:rsidDel="00000000" w:rsidR="00000000" w:rsidRPr="00000000">
                    <w:rPr>
                      <w:rFonts w:ascii="Arial" w:cs="Arial" w:eastAsia="Arial" w:hAnsi="Arial"/>
                      <w:rtl w:val="0"/>
                    </w:rPr>
                    <w:t xml:space="preserve">Climate Change</w:t>
                  </w:r>
                </w:p>
                <w:p w:rsidR="00000000" w:rsidDel="00000000" w:rsidP="00000000" w:rsidRDefault="00000000" w:rsidRPr="00000000" w14:paraId="0000007A">
                  <w:pPr>
                    <w:numPr>
                      <w:ilvl w:val="0"/>
                      <w:numId w:val="4"/>
                    </w:numPr>
                    <w:ind w:left="360" w:hanging="360"/>
                    <w:jc w:val="both"/>
                    <w:rPr>
                      <w:rFonts w:ascii="Arial" w:cs="Arial" w:eastAsia="Arial" w:hAnsi="Arial"/>
                    </w:rPr>
                  </w:pPr>
                  <w:r w:rsidDel="00000000" w:rsidR="00000000" w:rsidRPr="00000000">
                    <w:rPr>
                      <w:rFonts w:ascii="Arial" w:cs="Arial" w:eastAsia="Arial" w:hAnsi="Arial"/>
                      <w:rtl w:val="0"/>
                    </w:rPr>
                    <w:t xml:space="preserve">Innovation (e.g. appropriate alternative technologies and materials)</w:t>
                  </w:r>
                </w:p>
              </w:tc>
            </w:tr>
          </w:tbl>
          <w:p w:rsidR="00000000" w:rsidDel="00000000" w:rsidP="00000000" w:rsidRDefault="00000000" w:rsidRPr="00000000" w14:paraId="0000007B">
            <w:pPr>
              <w:jc w:val="both"/>
              <w:rPr>
                <w:rFonts w:ascii="Arial" w:cs="Arial" w:eastAsia="Arial" w:hAnsi="Arial"/>
              </w:rPr>
            </w:pPr>
            <w:r w:rsidDel="00000000" w:rsidR="00000000" w:rsidRPr="00000000">
              <w:rPr>
                <w:rtl w:val="0"/>
              </w:rPr>
            </w:r>
          </w:p>
          <w:p w:rsidR="00000000" w:rsidDel="00000000" w:rsidP="00000000" w:rsidRDefault="00000000" w:rsidRPr="00000000" w14:paraId="0000007C">
            <w:pPr>
              <w:jc w:val="both"/>
              <w:rPr>
                <w:rFonts w:ascii="Arial" w:cs="Arial" w:eastAsia="Arial" w:hAnsi="Arial"/>
              </w:rPr>
            </w:pPr>
            <w:r w:rsidDel="00000000" w:rsidR="00000000" w:rsidRPr="00000000">
              <w:rPr>
                <w:rFonts w:ascii="Arial" w:cs="Arial" w:eastAsia="Arial" w:hAnsi="Arial"/>
                <w:rtl w:val="0"/>
              </w:rPr>
              <w:t xml:space="preserve">The above list is non-exclusive. In the event that UNOPS requests the provision of services that are not expressly listed in Table 1 but that are related to the services listed in Table 1 or infrastructure engineering generally, the Parties may enter into a Call-off Order under the Long-Term Agreement for the provision of such services. The rates of the experts to provide such services may not be higher than the maximum daily rates set out in the Consultant’s submitted </w:t>
            </w:r>
            <w:r w:rsidDel="00000000" w:rsidR="00000000" w:rsidRPr="00000000">
              <w:rPr>
                <w:rFonts w:ascii="Arial" w:cs="Arial" w:eastAsia="Arial" w:hAnsi="Arial"/>
                <w:rtl w:val="0"/>
              </w:rPr>
              <w:t xml:space="preserve">Schedule of Rates.</w:t>
            </w:r>
            <w:r w:rsidDel="00000000" w:rsidR="00000000" w:rsidRPr="00000000">
              <w:rPr>
                <w:rtl w:val="0"/>
              </w:rPr>
            </w:r>
          </w:p>
          <w:p w:rsidR="00000000" w:rsidDel="00000000" w:rsidP="00000000" w:rsidRDefault="00000000" w:rsidRPr="00000000" w14:paraId="0000007D">
            <w:pPr>
              <w:jc w:val="both"/>
              <w:rPr>
                <w:rFonts w:ascii="Arial" w:cs="Arial" w:eastAsia="Arial" w:hAnsi="Arial"/>
              </w:rPr>
            </w:pPr>
            <w:r w:rsidDel="00000000" w:rsidR="00000000" w:rsidRPr="00000000">
              <w:rPr>
                <w:rtl w:val="0"/>
              </w:rPr>
            </w:r>
          </w:p>
          <w:p w:rsidR="00000000" w:rsidDel="00000000" w:rsidP="00000000" w:rsidRDefault="00000000" w:rsidRPr="00000000" w14:paraId="0000007E">
            <w:pPr>
              <w:pStyle w:val="Heading1"/>
              <w:keepNext w:val="0"/>
              <w:spacing w:after="80" w:before="360" w:lineRule="auto"/>
              <w:jc w:val="both"/>
              <w:rPr>
                <w:rFonts w:ascii="Arial" w:cs="Arial" w:eastAsia="Arial" w:hAnsi="Arial"/>
                <w:sz w:val="20"/>
                <w:szCs w:val="20"/>
              </w:rPr>
            </w:pPr>
            <w:bookmarkStart w:colFirst="0" w:colLast="0" w:name="_heading=h.y0paxx8cinu9" w:id="4"/>
            <w:bookmarkEnd w:id="4"/>
            <w:r w:rsidDel="00000000" w:rsidR="00000000" w:rsidRPr="00000000">
              <w:rPr>
                <w:rFonts w:ascii="Arial" w:cs="Arial" w:eastAsia="Arial" w:hAnsi="Arial"/>
                <w:sz w:val="20"/>
                <w:szCs w:val="20"/>
                <w:rtl w:val="0"/>
              </w:rPr>
              <w:t xml:space="preserve">3. LTA Structure and Call-off Process</w:t>
            </w:r>
          </w:p>
          <w:p w:rsidR="00000000" w:rsidDel="00000000" w:rsidP="00000000" w:rsidRDefault="00000000" w:rsidRPr="00000000" w14:paraId="0000007F">
            <w:pPr>
              <w:spacing w:after="240" w:before="240" w:lineRule="auto"/>
              <w:jc w:val="both"/>
              <w:rPr>
                <w:rFonts w:ascii="Arial" w:cs="Arial" w:eastAsia="Arial" w:hAnsi="Arial"/>
              </w:rPr>
            </w:pPr>
            <w:r w:rsidDel="00000000" w:rsidR="00000000" w:rsidRPr="00000000">
              <w:rPr>
                <w:rFonts w:ascii="Arial" w:cs="Arial" w:eastAsia="Arial" w:hAnsi="Arial"/>
                <w:b w:val="1"/>
                <w:bCs w:val="1"/>
                <w:rtl w:val="0"/>
              </w:rPr>
              <w:t xml:space="preserve">Agreement Duration:</w:t>
            </w:r>
            <w:r w:rsidDel="00000000" w:rsidR="00000000" w:rsidRPr="00000000">
              <w:rPr>
                <w:rFonts w:ascii="Arial" w:cs="Arial" w:eastAsia="Arial" w:hAnsi="Arial"/>
                <w:rtl w:val="0"/>
              </w:rPr>
              <w:t xml:space="preserve"> The LTA will be established for a period of three years, with the possibility of extension for two-year periods, based on performance and UNOPS needs.</w:t>
            </w:r>
          </w:p>
          <w:p w:rsidR="00000000" w:rsidDel="00000000" w:rsidP="00000000" w:rsidRDefault="00000000" w:rsidRPr="00000000" w14:paraId="00000080">
            <w:pPr>
              <w:spacing w:after="240" w:before="240" w:lineRule="auto"/>
              <w:jc w:val="both"/>
              <w:rPr>
                <w:rFonts w:ascii="Arial" w:cs="Arial" w:eastAsia="Arial" w:hAnsi="Arial"/>
              </w:rPr>
            </w:pPr>
            <w:r w:rsidDel="00000000" w:rsidR="00000000" w:rsidRPr="00000000">
              <w:rPr>
                <w:rFonts w:ascii="Arial" w:cs="Arial" w:eastAsia="Arial" w:hAnsi="Arial"/>
                <w:b w:val="1"/>
                <w:bCs w:val="1"/>
                <w:rtl w:val="0"/>
              </w:rPr>
              <w:t xml:space="preserve">Call-off Orders (COOs):</w:t>
            </w:r>
            <w:r w:rsidDel="00000000" w:rsidR="00000000" w:rsidRPr="00000000">
              <w:rPr>
                <w:rFonts w:ascii="Arial" w:cs="Arial" w:eastAsia="Arial" w:hAnsi="Arial"/>
                <w:rtl w:val="0"/>
              </w:rPr>
              <w:t xml:space="preserve"> Following the establishment of a Long-Term Agreement (LTA), the specific terms for the provision of the Services shall be agreed by the Parties in a Call-off Order (COO).  At the request of UNOPS, the Parties shall enter into a COO for the provision of services by the Consultant and a UNOPS office at the country, regional, or headquarters level. Any request for the provision of Services under this Agreement shall be made in the form of a Call-off Order based on the provided template set and signed by an authorised representative of the UNOPS unit requiring the Services (the Requesting Unit). </w:t>
            </w:r>
          </w:p>
          <w:p w:rsidR="00000000" w:rsidDel="00000000" w:rsidP="00000000" w:rsidRDefault="00000000" w:rsidRPr="00000000" w14:paraId="00000081">
            <w:pPr>
              <w:spacing w:after="240" w:before="240" w:lineRule="auto"/>
              <w:jc w:val="both"/>
              <w:rPr>
                <w:rFonts w:ascii="Arial" w:cs="Arial" w:eastAsia="Arial" w:hAnsi="Arial"/>
                <w:b w:val="1"/>
                <w:bCs w:val="1"/>
              </w:rPr>
            </w:pPr>
            <w:r w:rsidDel="00000000" w:rsidR="00000000" w:rsidRPr="00000000">
              <w:rPr>
                <w:rFonts w:ascii="Arial" w:cs="Arial" w:eastAsia="Arial" w:hAnsi="Arial"/>
                <w:rtl w:val="0"/>
              </w:rPr>
              <w:t xml:space="preserve">The COO will define the scope of work, timeline, and budget for each assignment. The quantities specified in any Call-off Order entered into under the Long Term Agreement must not be exceeded or decreased without the prior written authorization of UNOPS. For more information on the COO process, see subheading </w:t>
            </w:r>
            <w:r w:rsidDel="00000000" w:rsidR="00000000" w:rsidRPr="00000000">
              <w:rPr>
                <w:rFonts w:ascii="Arial" w:cs="Arial" w:eastAsia="Arial" w:hAnsi="Arial"/>
                <w:b w:val="1"/>
                <w:bCs w:val="1"/>
                <w:rtl w:val="0"/>
              </w:rPr>
              <w:t xml:space="preserve">8. Additional information. </w:t>
            </w:r>
          </w:p>
          <w:p w:rsidR="00000000" w:rsidDel="00000000" w:rsidP="00000000" w:rsidRDefault="00000000" w:rsidRPr="00000000" w14:paraId="00000082">
            <w:pPr>
              <w:spacing w:after="240" w:before="240" w:lineRule="auto"/>
              <w:jc w:val="both"/>
              <w:rPr>
                <w:rFonts w:ascii="Arial" w:cs="Arial" w:eastAsia="Arial" w:hAnsi="Arial"/>
              </w:rPr>
            </w:pPr>
            <w:r w:rsidDel="00000000" w:rsidR="00000000" w:rsidRPr="00000000">
              <w:rPr>
                <w:rFonts w:ascii="Arial" w:cs="Arial" w:eastAsia="Arial" w:hAnsi="Arial"/>
                <w:b w:val="1"/>
                <w:bCs w:val="1"/>
                <w:rtl w:val="0"/>
              </w:rPr>
              <w:t xml:space="preserve">Award Process and </w:t>
            </w:r>
            <w:r w:rsidDel="00000000" w:rsidR="00000000" w:rsidRPr="00000000">
              <w:rPr>
                <w:rFonts w:ascii="Arial" w:cs="Arial" w:eastAsia="Arial" w:hAnsi="Arial"/>
                <w:b w:val="1"/>
                <w:bCs w:val="1"/>
                <w:rtl w:val="0"/>
              </w:rPr>
              <w:t xml:space="preserve">Secondary Bidding:</w:t>
            </w:r>
            <w:r w:rsidDel="00000000" w:rsidR="00000000" w:rsidRPr="00000000">
              <w:rPr>
                <w:rFonts w:ascii="Arial" w:cs="Arial" w:eastAsia="Arial" w:hAnsi="Arial"/>
                <w:rtl w:val="0"/>
              </w:rPr>
              <w:t xml:space="preserve"> For all design services projects with an estimated value exceeding $100,000, a mandatory secondary bidding process will be conducted among the LTA holders to ensure a competitive price. For estimated values below $100,000, UNOPS may engage LTA holders directly, following the ranking established during the evaluation process (i.e. the top-ranked LTA holder will receive the opportunity first). At the discretion of the delegated UNOPS authority, UNOPS may also conduct secondary bidding for infrastructure Design Review Services and for Design Services under $100,000.</w:t>
            </w:r>
            <w:r w:rsidDel="00000000" w:rsidR="00000000" w:rsidRPr="00000000">
              <w:rPr>
                <w:rtl w:val="0"/>
              </w:rPr>
            </w:r>
          </w:p>
          <w:p w:rsidR="00000000" w:rsidDel="00000000" w:rsidP="00000000" w:rsidRDefault="00000000" w:rsidRPr="00000000" w14:paraId="00000083">
            <w:pPr>
              <w:spacing w:after="240" w:before="240" w:lineRule="auto"/>
              <w:jc w:val="both"/>
              <w:rPr>
                <w:rFonts w:ascii="Arial" w:cs="Arial" w:eastAsia="Arial" w:hAnsi="Arial"/>
              </w:rPr>
            </w:pPr>
            <w:r w:rsidDel="00000000" w:rsidR="00000000" w:rsidRPr="00000000">
              <w:rPr>
                <w:rFonts w:ascii="Arial" w:cs="Arial" w:eastAsia="Arial" w:hAnsi="Arial"/>
                <w:b w:val="1"/>
                <w:bCs w:val="1"/>
                <w:rtl w:val="0"/>
              </w:rPr>
              <w:t xml:space="preserve">Contract: </w:t>
            </w:r>
            <w:r w:rsidDel="00000000" w:rsidR="00000000" w:rsidRPr="00000000">
              <w:rPr>
                <w:rFonts w:ascii="Arial" w:cs="Arial" w:eastAsia="Arial" w:hAnsi="Arial"/>
                <w:rtl w:val="0"/>
              </w:rPr>
              <w:t xml:space="preserve">The LTA will be signed under the </w:t>
            </w:r>
            <w:r w:rsidDel="00000000" w:rsidR="00000000" w:rsidRPr="00000000">
              <w:rPr>
                <w:rFonts w:ascii="Arial" w:cs="Arial" w:eastAsia="Arial" w:hAnsi="Arial"/>
                <w:rtl w:val="0"/>
              </w:rPr>
              <w:t xml:space="preserve">UNOPS Consultant Services Contract for Works</w:t>
            </w:r>
            <w:r w:rsidDel="00000000" w:rsidR="00000000" w:rsidRPr="00000000">
              <w:rPr>
                <w:rFonts w:ascii="Arial" w:cs="Arial" w:eastAsia="Arial" w:hAnsi="Arial"/>
                <w:rtl w:val="0"/>
              </w:rPr>
              <w:t xml:space="preserve">. Each COO under the LTA will follow the general conditions of the </w:t>
            </w:r>
            <w:r w:rsidDel="00000000" w:rsidR="00000000" w:rsidRPr="00000000">
              <w:rPr>
                <w:rFonts w:ascii="Arial" w:cs="Arial" w:eastAsia="Arial" w:hAnsi="Arial"/>
                <w:rtl w:val="0"/>
              </w:rPr>
              <w:t xml:space="preserve">UNOPS Consultant Services Contract for Works.</w:t>
            </w:r>
            <w:r w:rsidDel="00000000" w:rsidR="00000000" w:rsidRPr="00000000">
              <w:rPr>
                <w:rFonts w:ascii="Arial" w:cs="Arial" w:eastAsia="Arial" w:hAnsi="Arial"/>
                <w:highlight w:val="yellow"/>
                <w:rtl w:val="0"/>
              </w:rPr>
              <w:br w:type="textWrapping"/>
            </w:r>
            <w:r w:rsidDel="00000000" w:rsidR="00000000" w:rsidRPr="00000000">
              <w:rPr>
                <w:rtl w:val="0"/>
              </w:rPr>
            </w:r>
          </w:p>
          <w:p w:rsidR="00000000" w:rsidDel="00000000" w:rsidP="00000000" w:rsidRDefault="00000000" w:rsidRPr="00000000" w14:paraId="00000084">
            <w:pPr>
              <w:pStyle w:val="Heading1"/>
              <w:keepNext w:val="0"/>
              <w:spacing w:after="80" w:before="360" w:lineRule="auto"/>
              <w:jc w:val="both"/>
              <w:rPr>
                <w:rFonts w:ascii="Arial" w:cs="Arial" w:eastAsia="Arial" w:hAnsi="Arial"/>
                <w:sz w:val="20"/>
                <w:szCs w:val="20"/>
              </w:rPr>
            </w:pPr>
            <w:bookmarkStart w:colFirst="0" w:colLast="0" w:name="_heading=h.pc8a05ujn2tk" w:id="5"/>
            <w:bookmarkEnd w:id="5"/>
            <w:r w:rsidDel="00000000" w:rsidR="00000000" w:rsidRPr="00000000">
              <w:rPr>
                <w:rFonts w:ascii="Arial" w:cs="Arial" w:eastAsia="Arial" w:hAnsi="Arial"/>
                <w:sz w:val="20"/>
                <w:szCs w:val="20"/>
                <w:rtl w:val="0"/>
              </w:rPr>
              <w:t xml:space="preserve">4. Summary of Consultant Qualifications and Requirements</w:t>
            </w:r>
          </w:p>
          <w:p w:rsidR="00000000" w:rsidDel="00000000" w:rsidP="00000000" w:rsidRDefault="00000000" w:rsidRPr="00000000" w14:paraId="00000085">
            <w:pPr>
              <w:spacing w:after="240" w:befor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Firm Qualifications:</w:t>
            </w:r>
          </w:p>
          <w:p w:rsidR="00000000" w:rsidDel="00000000" w:rsidP="00000000" w:rsidRDefault="00000000" w:rsidRPr="00000000" w14:paraId="00000086">
            <w:pPr>
              <w:numPr>
                <w:ilvl w:val="0"/>
                <w:numId w:val="16"/>
              </w:numPr>
              <w:spacing w:after="0" w:before="24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Experience:</w:t>
            </w:r>
            <w:r w:rsidDel="00000000" w:rsidR="00000000" w:rsidRPr="00000000">
              <w:rPr>
                <w:rFonts w:ascii="Arial" w:cs="Arial" w:eastAsia="Arial" w:hAnsi="Arial"/>
                <w:rtl w:val="0"/>
              </w:rPr>
              <w:t xml:space="preserve"> The offeror has been in continuous business during the last [five (5)] years. The Offeror shall have been legally registered and in operation for at least five (5) years prior to the deadline for submission of offers (i.e., registered in 2021 or earlier).</w:t>
            </w:r>
          </w:p>
          <w:p w:rsidR="00000000" w:rsidDel="00000000" w:rsidP="00000000" w:rsidRDefault="00000000" w:rsidRPr="00000000" w14:paraId="00000087">
            <w:pPr>
              <w:ind w:left="720" w:right="-28" w:firstLine="0"/>
              <w:jc w:val="both"/>
              <w:rPr>
                <w:rFonts w:ascii="Arial" w:cs="Arial" w:eastAsia="Arial" w:hAnsi="Arial"/>
              </w:rPr>
            </w:pPr>
            <w:r w:rsidDel="00000000" w:rsidR="00000000" w:rsidRPr="00000000">
              <w:rPr>
                <w:rFonts w:ascii="Arial" w:cs="Arial" w:eastAsia="Arial" w:hAnsi="Arial"/>
                <w:rtl w:val="0"/>
              </w:rPr>
              <w:t xml:space="preserve">The Offeror must have successfully completed at least</w:t>
            </w:r>
            <w:r w:rsidDel="00000000" w:rsidR="00000000" w:rsidRPr="00000000">
              <w:rPr>
                <w:rFonts w:ascii="Arial" w:cs="Arial" w:eastAsia="Arial" w:hAnsi="Arial"/>
                <w:b w:val="1"/>
                <w:bCs w:val="1"/>
                <w:rtl w:val="0"/>
              </w:rPr>
              <w:t xml:space="preserve"> five (5)</w:t>
            </w:r>
            <w:r w:rsidDel="00000000" w:rsidR="00000000" w:rsidRPr="00000000">
              <w:rPr>
                <w:rFonts w:ascii="Arial" w:cs="Arial" w:eastAsia="Arial" w:hAnsi="Arial"/>
                <w:rtl w:val="0"/>
              </w:rPr>
              <w:t xml:space="preserve"> infrastructure design or design review assignments within the last five (5) years, each with a construction cost exceeding USD 1,000,000, excluding land acquisition costs and taxes.</w:t>
            </w:r>
          </w:p>
          <w:p w:rsidR="00000000" w:rsidDel="00000000" w:rsidP="00000000" w:rsidRDefault="00000000" w:rsidRPr="00000000" w14:paraId="00000088">
            <w:pPr>
              <w:ind w:left="720" w:right="-28" w:firstLine="0"/>
              <w:jc w:val="both"/>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89">
            <w:pPr>
              <w:numPr>
                <w:ilvl w:val="0"/>
                <w:numId w:val="16"/>
              </w:numPr>
              <w:spacing w:after="0" w:before="0" w:lineRule="auto"/>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Financial capability: </w:t>
            </w:r>
            <w:r w:rsidDel="00000000" w:rsidR="00000000" w:rsidRPr="00000000">
              <w:rPr>
                <w:rFonts w:ascii="Arial" w:cs="Arial" w:eastAsia="Arial" w:hAnsi="Arial"/>
                <w:rtl w:val="0"/>
              </w:rPr>
              <w:t xml:space="preserve">he offeror has sufficient liquidity, demonstrated by the ratio of “average current assets / current liabilities” over the last three (3) years which must be equal to or greater than one (1) or the offeror has demonstrated access to a line of credit or bank overdraft or other financial means to meet a working capital/cash flow requirement of 500,000 USD (or equivalent local currency) (should the offeror be selected).. </w:t>
            </w:r>
          </w:p>
          <w:p w:rsidR="00000000" w:rsidDel="00000000" w:rsidP="00000000" w:rsidRDefault="00000000" w:rsidRPr="00000000" w14:paraId="0000008A">
            <w:pPr>
              <w:spacing w:after="0" w:before="0" w:lineRule="auto"/>
              <w:ind w:left="720" w:firstLine="0"/>
              <w:jc w:val="both"/>
              <w:rPr>
                <w:rFonts w:ascii="Arial" w:cs="Arial" w:eastAsia="Arial" w:hAnsi="Arial"/>
              </w:rPr>
            </w:pPr>
            <w:r w:rsidDel="00000000" w:rsidR="00000000" w:rsidRPr="00000000">
              <w:rPr>
                <w:rFonts w:ascii="Arial" w:cs="Arial" w:eastAsia="Arial" w:hAnsi="Arial"/>
                <w:rtl w:val="0"/>
              </w:rPr>
              <w:t xml:space="preserve">The offeror has an annual turnover of a minimum of 500,000 USD (or equivalent local currency) in any one of the last [three (3)] years.</w:t>
            </w:r>
          </w:p>
          <w:p w:rsidR="00000000" w:rsidDel="00000000" w:rsidP="00000000" w:rsidRDefault="00000000" w:rsidRPr="00000000" w14:paraId="0000008B">
            <w:pPr>
              <w:spacing w:after="0" w:before="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8C">
            <w:pPr>
              <w:numPr>
                <w:ilvl w:val="0"/>
                <w:numId w:val="16"/>
              </w:numPr>
              <w:spacing w:after="0" w:before="0" w:lineRule="auto"/>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Engineering services: </w:t>
            </w:r>
            <w:r w:rsidDel="00000000" w:rsidR="00000000" w:rsidRPr="00000000">
              <w:rPr>
                <w:rFonts w:ascii="Arial" w:cs="Arial" w:eastAsia="Arial" w:hAnsi="Arial"/>
                <w:rtl w:val="0"/>
              </w:rPr>
              <w:t xml:space="preserve">Within each lot, services are divided into three categories: Category 1: mandatory/ core services. Category 2: preferred services. Category 3: optional services. Refer to the notes under the file “</w:t>
            </w:r>
            <w:r w:rsidDel="00000000" w:rsidR="00000000" w:rsidRPr="00000000">
              <w:rPr>
                <w:rFonts w:ascii="Arial" w:cs="Arial" w:eastAsia="Arial" w:hAnsi="Arial"/>
                <w:highlight w:val="yellow"/>
                <w:rtl w:val="0"/>
              </w:rPr>
              <w:t xml:space="preserve">6.</w:t>
            </w:r>
            <w:r w:rsidDel="00000000" w:rsidR="00000000" w:rsidRPr="00000000">
              <w:rPr>
                <w:rFonts w:ascii="Arial" w:cs="Arial" w:eastAsia="Arial" w:hAnsi="Arial"/>
                <w:highlight w:val="yellow"/>
                <w:rtl w:val="0"/>
              </w:rPr>
              <w:t xml:space="preserve">Consultant_Services_RFP_Section_VI_ReturnableSchedules - 4.1 Fees and Reimbursement - Amendment 1</w:t>
            </w:r>
            <w:r w:rsidDel="00000000" w:rsidR="00000000" w:rsidRPr="00000000">
              <w:rPr>
                <w:rFonts w:ascii="Arial" w:cs="Arial" w:eastAsia="Arial" w:hAnsi="Arial"/>
                <w:rtl w:val="0"/>
              </w:rPr>
              <w:t xml:space="preserve">”</w:t>
              <w:br w:type="textWrapping"/>
              <w:t xml:space="preserve">  </w:t>
            </w:r>
            <w:r w:rsidDel="00000000" w:rsidR="00000000" w:rsidRPr="00000000">
              <w:rPr>
                <w:rtl w:val="0"/>
              </w:rPr>
            </w:r>
          </w:p>
          <w:p w:rsidR="00000000" w:rsidDel="00000000" w:rsidP="00000000" w:rsidRDefault="00000000" w:rsidRPr="00000000" w14:paraId="0000008D">
            <w:pPr>
              <w:numPr>
                <w:ilvl w:val="0"/>
                <w:numId w:val="16"/>
              </w:numPr>
              <w:spacing w:after="240" w:before="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Language lot requirements: </w:t>
            </w:r>
            <w:r w:rsidDel="00000000" w:rsidR="00000000" w:rsidRPr="00000000">
              <w:rPr>
                <w:rFonts w:ascii="Arial" w:cs="Arial" w:eastAsia="Arial" w:hAnsi="Arial"/>
                <w:rtl w:val="0"/>
              </w:rPr>
              <w:t xml:space="preserve">Consultants may bid to provide services in one or more of the following language lots: English, Spanish, French, Russian, Ukrainian, Portuguese, and Arabic languages. </w:t>
              <w:br w:type="textWrapping"/>
              <w:br w:type="textWrapping"/>
              <w:t xml:space="preserve">In addition to the language requirement of the specific language lot, suppliers shall also include key personnel who can communicate in English. See key personnel requirements below.  </w:t>
            </w:r>
            <w:r w:rsidDel="00000000" w:rsidR="00000000" w:rsidRPr="00000000">
              <w:rPr>
                <w:rtl w:val="0"/>
              </w:rPr>
            </w:r>
          </w:p>
          <w:p w:rsidR="00000000" w:rsidDel="00000000" w:rsidP="00000000" w:rsidRDefault="00000000" w:rsidRPr="00000000" w14:paraId="0000008E">
            <w:pPr>
              <w:spacing w:after="240" w:befor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Key Personnel Requirements:</w:t>
            </w:r>
          </w:p>
          <w:p w:rsidR="00000000" w:rsidDel="00000000" w:rsidP="00000000" w:rsidRDefault="00000000" w:rsidRPr="00000000" w14:paraId="0000008F">
            <w:pPr>
              <w:numPr>
                <w:ilvl w:val="0"/>
                <w:numId w:val="10"/>
              </w:numPr>
              <w:spacing w:after="0" w:before="24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Experience: </w:t>
            </w:r>
            <w:r w:rsidDel="00000000" w:rsidR="00000000" w:rsidRPr="00000000">
              <w:rPr>
                <w:rFonts w:ascii="Arial" w:cs="Arial" w:eastAsia="Arial" w:hAnsi="Arial"/>
                <w:rtl w:val="0"/>
              </w:rPr>
              <w:t xml:space="preserve">Proposals must include a roster of key personnel, supplemented with CVs, with experience levels categorized as:</w:t>
            </w:r>
          </w:p>
          <w:p w:rsidR="00000000" w:rsidDel="00000000" w:rsidP="00000000" w:rsidRDefault="00000000" w:rsidRPr="00000000" w14:paraId="00000090">
            <w:pPr>
              <w:numPr>
                <w:ilvl w:val="1"/>
                <w:numId w:val="10"/>
              </w:numPr>
              <w:spacing w:after="0" w:before="0" w:lineRule="auto"/>
              <w:ind w:left="1440" w:hanging="360"/>
              <w:jc w:val="both"/>
              <w:rPr>
                <w:rFonts w:ascii="Arial" w:cs="Arial" w:eastAsia="Arial" w:hAnsi="Arial"/>
              </w:rPr>
            </w:pPr>
            <w:r w:rsidDel="00000000" w:rsidR="00000000" w:rsidRPr="00000000">
              <w:rPr>
                <w:rFonts w:ascii="Arial" w:cs="Arial" w:eastAsia="Arial" w:hAnsi="Arial"/>
                <w:b w:val="1"/>
                <w:bCs w:val="1"/>
                <w:rtl w:val="0"/>
              </w:rPr>
              <w:t xml:space="preserve">Level 1:</w:t>
            </w:r>
            <w:r w:rsidDel="00000000" w:rsidR="00000000" w:rsidRPr="00000000">
              <w:rPr>
                <w:rFonts w:ascii="Arial" w:cs="Arial" w:eastAsia="Arial" w:hAnsi="Arial"/>
                <w:rtl w:val="0"/>
              </w:rPr>
              <w:t xml:space="preserve"> 5-10 years of professional experience.</w:t>
            </w:r>
          </w:p>
          <w:p w:rsidR="00000000" w:rsidDel="00000000" w:rsidP="00000000" w:rsidRDefault="00000000" w:rsidRPr="00000000" w14:paraId="00000091">
            <w:pPr>
              <w:numPr>
                <w:ilvl w:val="1"/>
                <w:numId w:val="10"/>
              </w:numPr>
              <w:spacing w:after="0" w:before="0" w:lineRule="auto"/>
              <w:ind w:left="1440" w:hanging="360"/>
              <w:jc w:val="both"/>
              <w:rPr>
                <w:rFonts w:ascii="Arial" w:cs="Arial" w:eastAsia="Arial" w:hAnsi="Arial"/>
              </w:rPr>
            </w:pPr>
            <w:r w:rsidDel="00000000" w:rsidR="00000000" w:rsidRPr="00000000">
              <w:rPr>
                <w:rFonts w:ascii="Arial" w:cs="Arial" w:eastAsia="Arial" w:hAnsi="Arial"/>
                <w:b w:val="1"/>
                <w:bCs w:val="1"/>
                <w:rtl w:val="0"/>
              </w:rPr>
              <w:t xml:space="preserve">Level 2:</w:t>
            </w:r>
            <w:r w:rsidDel="00000000" w:rsidR="00000000" w:rsidRPr="00000000">
              <w:rPr>
                <w:rFonts w:ascii="Arial" w:cs="Arial" w:eastAsia="Arial" w:hAnsi="Arial"/>
                <w:rtl w:val="0"/>
              </w:rPr>
              <w:t xml:space="preserve"> 10-15 years of professional experience.</w:t>
            </w:r>
          </w:p>
          <w:p w:rsidR="00000000" w:rsidDel="00000000" w:rsidP="00000000" w:rsidRDefault="00000000" w:rsidRPr="00000000" w14:paraId="00000092">
            <w:pPr>
              <w:numPr>
                <w:ilvl w:val="1"/>
                <w:numId w:val="10"/>
              </w:numPr>
              <w:spacing w:after="240" w:before="0" w:lineRule="auto"/>
              <w:ind w:left="1440" w:hanging="360"/>
              <w:jc w:val="both"/>
              <w:rPr>
                <w:rFonts w:ascii="Arial" w:cs="Arial" w:eastAsia="Arial" w:hAnsi="Arial"/>
              </w:rPr>
            </w:pPr>
            <w:r w:rsidDel="00000000" w:rsidR="00000000" w:rsidRPr="00000000">
              <w:rPr>
                <w:rFonts w:ascii="Arial" w:cs="Arial" w:eastAsia="Arial" w:hAnsi="Arial"/>
                <w:b w:val="1"/>
                <w:bCs w:val="1"/>
                <w:rtl w:val="0"/>
              </w:rPr>
              <w:t xml:space="preserve">Level 3:</w:t>
            </w:r>
            <w:r w:rsidDel="00000000" w:rsidR="00000000" w:rsidRPr="00000000">
              <w:rPr>
                <w:rFonts w:ascii="Arial" w:cs="Arial" w:eastAsia="Arial" w:hAnsi="Arial"/>
                <w:rtl w:val="0"/>
              </w:rPr>
              <w:t xml:space="preserve"> 15+ years of professional experience.</w:t>
            </w:r>
          </w:p>
          <w:p w:rsidR="00000000" w:rsidDel="00000000" w:rsidP="00000000" w:rsidRDefault="00000000" w:rsidRPr="00000000" w14:paraId="00000093">
            <w:pPr>
              <w:spacing w:after="240" w:before="240" w:lineRule="auto"/>
              <w:ind w:left="720" w:firstLine="0"/>
              <w:jc w:val="both"/>
              <w:rPr>
                <w:rFonts w:ascii="Arial" w:cs="Arial" w:eastAsia="Arial" w:hAnsi="Arial"/>
              </w:rPr>
            </w:pPr>
            <w:r w:rsidDel="00000000" w:rsidR="00000000" w:rsidRPr="00000000">
              <w:rPr>
                <w:rFonts w:ascii="Arial" w:cs="Arial" w:eastAsia="Arial" w:hAnsi="Arial"/>
                <w:rtl w:val="0"/>
              </w:rPr>
              <w:t xml:space="preserve">The Consultant shall provide prices for all three experience categories (5-10 years, 10-15 years and 15+years) under the discipline for which the Consultant is quoting. For more information, see subheading </w:t>
            </w:r>
            <w:r w:rsidDel="00000000" w:rsidR="00000000" w:rsidRPr="00000000">
              <w:rPr>
                <w:rFonts w:ascii="Arial" w:cs="Arial" w:eastAsia="Arial" w:hAnsi="Arial"/>
                <w:b w:val="1"/>
                <w:bCs w:val="1"/>
                <w:rtl w:val="0"/>
              </w:rPr>
              <w:t xml:space="preserve">6. Financial proposal</w:t>
            </w:r>
            <w:r w:rsidDel="00000000" w:rsidR="00000000" w:rsidRPr="00000000">
              <w:rPr>
                <w:rFonts w:ascii="Arial" w:cs="Arial" w:eastAsia="Arial" w:hAnsi="Arial"/>
                <w:rtl w:val="0"/>
              </w:rPr>
              <w:t xml:space="preserve">.</w:t>
            </w:r>
          </w:p>
          <w:p w:rsidR="00000000" w:rsidDel="00000000" w:rsidP="00000000" w:rsidRDefault="00000000" w:rsidRPr="00000000" w14:paraId="00000094">
            <w:pPr>
              <w:numPr>
                <w:ilvl w:val="0"/>
                <w:numId w:val="10"/>
              </w:numPr>
              <w:spacing w:after="240" w:before="24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Language requirements: </w:t>
            </w:r>
            <w:r w:rsidDel="00000000" w:rsidR="00000000" w:rsidRPr="00000000">
              <w:rPr>
                <w:rFonts w:ascii="Arial" w:cs="Arial" w:eastAsia="Arial" w:hAnsi="Arial"/>
                <w:rtl w:val="0"/>
              </w:rPr>
              <w:t xml:space="preserve">To effectively provide the required services, all key personnel must be proficient in the language of the relevant language for the lot: English, Spanish, French, Russian, Ukrainian, Portuguese, and Arabic languages. </w:t>
            </w:r>
          </w:p>
          <w:p w:rsidR="00000000" w:rsidDel="00000000" w:rsidP="00000000" w:rsidRDefault="00000000" w:rsidRPr="00000000" w14:paraId="00000095">
            <w:pPr>
              <w:spacing w:after="240" w:before="240" w:lineRule="auto"/>
              <w:ind w:left="720" w:firstLine="0"/>
              <w:jc w:val="both"/>
              <w:rPr>
                <w:rFonts w:ascii="Arial" w:cs="Arial" w:eastAsia="Arial" w:hAnsi="Arial"/>
              </w:rPr>
            </w:pPr>
            <w:r w:rsidDel="00000000" w:rsidR="00000000" w:rsidRPr="00000000">
              <w:rPr>
                <w:rFonts w:ascii="Arial" w:cs="Arial" w:eastAsia="Arial" w:hAnsi="Arial"/>
                <w:rtl w:val="0"/>
              </w:rPr>
              <w:t xml:space="preserve">Additionally, for all language lots, the consultant must identify several English speakers to facilitate communication for these global services:  </w:t>
            </w:r>
          </w:p>
          <w:p w:rsidR="00000000" w:rsidDel="00000000" w:rsidP="00000000" w:rsidRDefault="00000000" w:rsidRPr="00000000" w14:paraId="00000096">
            <w:pPr>
              <w:numPr>
                <w:ilvl w:val="0"/>
                <w:numId w:val="13"/>
              </w:numPr>
              <w:spacing w:after="0" w:before="240" w:lineRule="auto"/>
              <w:ind w:left="1440" w:hanging="360"/>
              <w:jc w:val="both"/>
              <w:rPr>
                <w:rFonts w:ascii="Arial" w:cs="Arial" w:eastAsia="Arial" w:hAnsi="Arial"/>
              </w:rPr>
            </w:pPr>
            <w:r w:rsidDel="00000000" w:rsidR="00000000" w:rsidRPr="00000000">
              <w:rPr>
                <w:rFonts w:ascii="Arial" w:cs="Arial" w:eastAsia="Arial" w:hAnsi="Arial"/>
                <w:rtl w:val="0"/>
              </w:rPr>
              <w:t xml:space="preserve">LTA Director who is proficient in both English and the language of services; </w:t>
            </w:r>
            <w:r w:rsidDel="00000000" w:rsidR="00000000" w:rsidRPr="00000000">
              <w:rPr>
                <w:rtl w:val="0"/>
              </w:rPr>
            </w:r>
          </w:p>
          <w:p w:rsidR="00000000" w:rsidDel="00000000" w:rsidP="00000000" w:rsidRDefault="00000000" w:rsidRPr="00000000" w14:paraId="00000097">
            <w:pPr>
              <w:numPr>
                <w:ilvl w:val="0"/>
                <w:numId w:val="13"/>
              </w:numPr>
              <w:spacing w:after="0" w:before="0" w:lineRule="auto"/>
              <w:ind w:left="1440" w:hanging="360"/>
              <w:jc w:val="both"/>
              <w:rPr>
                <w:rFonts w:ascii="Arial" w:cs="Arial" w:eastAsia="Arial" w:hAnsi="Arial"/>
              </w:rPr>
            </w:pPr>
            <w:r w:rsidDel="00000000" w:rsidR="00000000" w:rsidRPr="00000000">
              <w:rPr>
                <w:rFonts w:ascii="Arial" w:cs="Arial" w:eastAsia="Arial" w:hAnsi="Arial"/>
                <w:rtl w:val="0"/>
              </w:rPr>
              <w:t xml:space="preserve">LTA Coordinator who is proficient in English and the language of services;</w:t>
            </w:r>
            <w:r w:rsidDel="00000000" w:rsidR="00000000" w:rsidRPr="00000000">
              <w:rPr>
                <w:rtl w:val="0"/>
              </w:rPr>
            </w:r>
          </w:p>
          <w:p w:rsidR="00000000" w:rsidDel="00000000" w:rsidP="00000000" w:rsidRDefault="00000000" w:rsidRPr="00000000" w14:paraId="00000098">
            <w:pPr>
              <w:numPr>
                <w:ilvl w:val="0"/>
                <w:numId w:val="13"/>
              </w:numPr>
              <w:spacing w:after="240" w:before="0" w:lineRule="auto"/>
              <w:ind w:left="1440" w:hanging="360"/>
              <w:jc w:val="both"/>
              <w:rPr>
                <w:rFonts w:ascii="Arial" w:cs="Arial" w:eastAsia="Arial" w:hAnsi="Arial"/>
              </w:rPr>
            </w:pPr>
            <w:r w:rsidDel="00000000" w:rsidR="00000000" w:rsidRPr="00000000">
              <w:rPr>
                <w:rFonts w:ascii="Arial" w:cs="Arial" w:eastAsia="Arial" w:hAnsi="Arial"/>
                <w:rtl w:val="0"/>
              </w:rPr>
              <w:t xml:space="preserve">At least one technical lead (Level 3, 15+ years of professional experience) who is proficient in English for each of the mandatory, core disciplines: Structural Engineer; Mechanical Engineer; Electrical Engineer; Civil Engineer; Architect; Cost Estimator. A single individual may fulfill more than one role. For example, with sufficient educational and professional background, a civil engineer may also be submitted as a cost estimator.</w:t>
            </w:r>
            <w:r w:rsidDel="00000000" w:rsidR="00000000" w:rsidRPr="00000000">
              <w:rPr>
                <w:rtl w:val="0"/>
              </w:rPr>
            </w:r>
          </w:p>
          <w:p w:rsidR="00000000" w:rsidDel="00000000" w:rsidP="00000000" w:rsidRDefault="00000000" w:rsidRPr="00000000" w14:paraId="00000099">
            <w:pPr>
              <w:spacing w:after="240" w:befor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Sustainability and Inclusivity </w:t>
            </w:r>
            <w:r w:rsidDel="00000000" w:rsidR="00000000" w:rsidRPr="00000000">
              <w:rPr>
                <w:rFonts w:ascii="Arial" w:cs="Arial" w:eastAsia="Arial" w:hAnsi="Arial"/>
                <w:b w:val="1"/>
                <w:bCs w:val="1"/>
                <w:rtl w:val="0"/>
              </w:rPr>
              <w:t xml:space="preserve"> Qualifications:</w:t>
            </w:r>
          </w:p>
          <w:p w:rsidR="00000000" w:rsidDel="00000000" w:rsidP="00000000" w:rsidRDefault="00000000" w:rsidRPr="00000000" w14:paraId="0000009A">
            <w:pPr>
              <w:numPr>
                <w:ilvl w:val="0"/>
                <w:numId w:val="16"/>
              </w:numPr>
              <w:spacing w:after="0" w:before="240" w:lineRule="auto"/>
              <w:ind w:left="720" w:hanging="360"/>
              <w:jc w:val="both"/>
              <w:rPr>
                <w:rFonts w:ascii="Arial" w:cs="Arial" w:eastAsia="Arial" w:hAnsi="Arial"/>
              </w:rPr>
            </w:pPr>
            <w:r w:rsidDel="00000000" w:rsidR="00000000" w:rsidRPr="00000000">
              <w:rPr>
                <w:rFonts w:ascii="Arial" w:cs="Arial" w:eastAsia="Arial" w:hAnsi="Arial"/>
                <w:b w:val="1"/>
                <w:bCs w:val="1"/>
                <w:rtl w:val="0"/>
              </w:rPr>
              <w:t xml:space="preserve">Sustainability:</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offeror's methodology for integrating climate, environmental, social and economic sustainability into infrastructure projects. The evaluation will reward proposals that demonstrate a proactive, holistic, and data-driven approach that extends beyond basic compliance.</w:t>
            </w:r>
            <w:r w:rsidDel="00000000" w:rsidR="00000000" w:rsidRPr="00000000">
              <w:rPr>
                <w:rtl w:val="0"/>
              </w:rPr>
            </w:r>
          </w:p>
          <w:p w:rsidR="00000000" w:rsidDel="00000000" w:rsidP="00000000" w:rsidRDefault="00000000" w:rsidRPr="00000000" w14:paraId="0000009B">
            <w:pPr>
              <w:numPr>
                <w:ilvl w:val="0"/>
                <w:numId w:val="16"/>
              </w:numPr>
              <w:spacing w:after="0" w:before="0" w:lineRule="auto"/>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Gender: </w:t>
            </w:r>
            <w:r w:rsidDel="00000000" w:rsidR="00000000" w:rsidRPr="00000000">
              <w:rPr>
                <w:rFonts w:ascii="Arial" w:cs="Arial" w:eastAsia="Arial" w:hAnsi="Arial"/>
                <w:rtl w:val="0"/>
              </w:rPr>
              <w:t xml:space="preserve">Offeror's commitment to gender mainstreaming through the composition of the proposed personnel assigned to the framework agreement. The assessment will be based on the proportion of women included in</w:t>
            </w:r>
          </w:p>
          <w:p w:rsidR="00000000" w:rsidDel="00000000" w:rsidP="00000000" w:rsidRDefault="00000000" w:rsidRPr="00000000" w14:paraId="0000009C">
            <w:pPr>
              <w:numPr>
                <w:ilvl w:val="0"/>
                <w:numId w:val="16"/>
              </w:numPr>
              <w:spacing w:after="0" w:before="0" w:lineRule="auto"/>
              <w:ind w:left="720" w:hanging="360"/>
              <w:jc w:val="both"/>
              <w:rPr>
                <w:rFonts w:ascii="Arial" w:cs="Arial" w:eastAsia="Arial" w:hAnsi="Arial"/>
                <w:b w:val="1"/>
                <w:bCs w:val="1"/>
              </w:rPr>
            </w:pPr>
            <w:r w:rsidDel="00000000" w:rsidR="00000000" w:rsidRPr="00000000">
              <w:rPr>
                <w:rFonts w:ascii="Arial" w:cs="Arial" w:eastAsia="Arial" w:hAnsi="Arial"/>
                <w:rtl w:val="0"/>
              </w:rPr>
              <w:t xml:space="preserve">(i) the total proposed personnel and </w:t>
            </w:r>
          </w:p>
          <w:p w:rsidR="00000000" w:rsidDel="00000000" w:rsidP="00000000" w:rsidRDefault="00000000" w:rsidRPr="00000000" w14:paraId="0000009D">
            <w:pPr>
              <w:numPr>
                <w:ilvl w:val="0"/>
                <w:numId w:val="16"/>
              </w:numPr>
              <w:spacing w:after="0" w:before="0" w:lineRule="auto"/>
              <w:ind w:left="720" w:hanging="360"/>
              <w:jc w:val="both"/>
              <w:rPr>
                <w:rFonts w:ascii="Arial" w:cs="Arial" w:eastAsia="Arial" w:hAnsi="Arial"/>
                <w:b w:val="1"/>
                <w:bCs w:val="1"/>
              </w:rPr>
            </w:pPr>
            <w:r w:rsidDel="00000000" w:rsidR="00000000" w:rsidRPr="00000000">
              <w:rPr>
                <w:rFonts w:ascii="Arial" w:cs="Arial" w:eastAsia="Arial" w:hAnsi="Arial"/>
                <w:rtl w:val="0"/>
              </w:rPr>
              <w:t xml:space="preserve">(ii) the proposed Expert Level 3 personnel</w:t>
            </w:r>
          </w:p>
          <w:p w:rsidR="00000000" w:rsidDel="00000000" w:rsidP="00000000" w:rsidRDefault="00000000" w:rsidRPr="00000000" w14:paraId="0000009E">
            <w:pPr>
              <w:spacing w:after="0" w:before="0" w:lineRule="auto"/>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9F">
            <w:pPr>
              <w:spacing w:after="240" w:before="0" w:lineRule="auto"/>
              <w:ind w:left="0" w:firstLine="0"/>
              <w:jc w:val="both"/>
              <w:rPr>
                <w:rFonts w:ascii="Arial" w:cs="Arial" w:eastAsia="Arial" w:hAnsi="Arial"/>
                <w:b w:val="1"/>
                <w:bCs w:val="1"/>
              </w:rPr>
            </w:pPr>
            <w:r w:rsidDel="00000000" w:rsidR="00000000" w:rsidRPr="00000000">
              <w:rPr>
                <w:rFonts w:ascii="Arial" w:cs="Arial" w:eastAsia="Arial" w:hAnsi="Arial"/>
                <w:b w:val="1"/>
                <w:bCs w:val="1"/>
                <w:rtl w:val="0"/>
              </w:rPr>
              <w:t xml:space="preserve">Universal design:</w:t>
            </w:r>
            <w:r w:rsidDel="00000000" w:rsidR="00000000" w:rsidRPr="00000000">
              <w:rPr>
                <w:rFonts w:ascii="Arial" w:cs="Arial" w:eastAsia="Arial" w:hAnsi="Arial"/>
                <w:rtl w:val="0"/>
              </w:rPr>
              <w:t xml:space="preserve"> Proposals should demonstrate the consultant’s methodology for ensuring that infrastructure design is inclusive of a wide range of users. </w:t>
            </w:r>
            <w:r w:rsidDel="00000000" w:rsidR="00000000" w:rsidRPr="00000000">
              <w:rPr>
                <w:rtl w:val="0"/>
              </w:rPr>
            </w:r>
          </w:p>
          <w:p w:rsidR="00000000" w:rsidDel="00000000" w:rsidP="00000000" w:rsidRDefault="00000000" w:rsidRPr="00000000" w14:paraId="000000A0">
            <w:pPr>
              <w:pStyle w:val="Heading1"/>
              <w:keepNext w:val="0"/>
              <w:spacing w:after="80" w:lineRule="auto"/>
              <w:jc w:val="both"/>
              <w:rPr>
                <w:rFonts w:ascii="Arial" w:cs="Arial" w:eastAsia="Arial" w:hAnsi="Arial"/>
                <w:sz w:val="20"/>
                <w:szCs w:val="20"/>
              </w:rPr>
            </w:pPr>
            <w:bookmarkStart w:colFirst="0" w:colLast="0" w:name="_heading=h.8mlxgvj6polp" w:id="6"/>
            <w:bookmarkEnd w:id="6"/>
            <w:r w:rsidDel="00000000" w:rsidR="00000000" w:rsidRPr="00000000">
              <w:rPr>
                <w:rFonts w:ascii="Arial" w:cs="Arial" w:eastAsia="Arial" w:hAnsi="Arial"/>
                <w:color w:val="000000"/>
                <w:sz w:val="20"/>
                <w:szCs w:val="20"/>
                <w:rtl w:val="0"/>
              </w:rPr>
              <w:br w:type="textWrapping"/>
            </w:r>
            <w:r w:rsidDel="00000000" w:rsidR="00000000" w:rsidRPr="00000000">
              <w:rPr>
                <w:rFonts w:ascii="Arial" w:cs="Arial" w:eastAsia="Arial" w:hAnsi="Arial"/>
                <w:sz w:val="20"/>
                <w:szCs w:val="20"/>
                <w:rtl w:val="0"/>
              </w:rPr>
              <w:t xml:space="preserve">5. Other requirements</w:t>
            </w:r>
          </w:p>
          <w:p w:rsidR="00000000" w:rsidDel="00000000" w:rsidP="00000000" w:rsidRDefault="00000000" w:rsidRPr="00000000" w14:paraId="000000A1">
            <w:pPr>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A2">
            <w:pPr>
              <w:pStyle w:val="Heading3"/>
              <w:tabs>
                <w:tab w:val="right" w:leader="none" w:pos="8640"/>
              </w:tabs>
              <w:spacing w:line="276" w:lineRule="auto"/>
              <w:jc w:val="both"/>
              <w:rPr>
                <w:rFonts w:ascii="Arial" w:cs="Arial" w:eastAsia="Arial" w:hAnsi="Arial"/>
                <w:sz w:val="20"/>
                <w:szCs w:val="20"/>
              </w:rPr>
            </w:pPr>
            <w:bookmarkStart w:colFirst="0" w:colLast="0" w:name="_heading=h.86lvph4gpcxo" w:id="7"/>
            <w:bookmarkEnd w:id="7"/>
            <w:r w:rsidDel="00000000" w:rsidR="00000000" w:rsidRPr="00000000">
              <w:rPr>
                <w:rFonts w:ascii="Arial" w:cs="Arial" w:eastAsia="Arial" w:hAnsi="Arial"/>
                <w:sz w:val="20"/>
                <w:szCs w:val="20"/>
                <w:rtl w:val="0"/>
              </w:rPr>
              <w:t xml:space="preserve">Quality Assurance</w:t>
            </w:r>
          </w:p>
          <w:p w:rsidR="00000000" w:rsidDel="00000000" w:rsidP="00000000" w:rsidRDefault="00000000" w:rsidRPr="00000000" w14:paraId="000000A3">
            <w:pPr>
              <w:spacing w:line="276" w:lineRule="auto"/>
              <w:jc w:val="both"/>
              <w:rPr>
                <w:rFonts w:ascii="Arial" w:cs="Arial" w:eastAsia="Arial" w:hAnsi="Arial"/>
              </w:rPr>
            </w:pPr>
            <w:r w:rsidDel="00000000" w:rsidR="00000000" w:rsidRPr="00000000">
              <w:rPr>
                <w:rFonts w:ascii="Arial" w:cs="Arial" w:eastAsia="Arial" w:hAnsi="Arial"/>
                <w:rtl w:val="0"/>
              </w:rPr>
              <w:t xml:space="preserve">As an inherent and necessary part of its services, the Consultant will ensure that quality assurance activities are in place to ensure the quality of its services. </w:t>
            </w:r>
          </w:p>
          <w:p w:rsidR="00000000" w:rsidDel="00000000" w:rsidP="00000000" w:rsidRDefault="00000000" w:rsidRPr="00000000" w14:paraId="000000A4">
            <w:pPr>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A5">
            <w:pPr>
              <w:spacing w:line="276" w:lineRule="auto"/>
              <w:jc w:val="both"/>
              <w:rPr>
                <w:rFonts w:ascii="Arial" w:cs="Arial" w:eastAsia="Arial" w:hAnsi="Arial"/>
              </w:rPr>
            </w:pPr>
            <w:r w:rsidDel="00000000" w:rsidR="00000000" w:rsidRPr="00000000">
              <w:rPr>
                <w:rFonts w:ascii="Arial" w:cs="Arial" w:eastAsia="Arial" w:hAnsi="Arial"/>
                <w:rtl w:val="0"/>
              </w:rPr>
              <w:t xml:space="preserve">As part of its bid, the Consultant shall include a detailed discussion of the standard quality management methodology used by the firm to ensure services provided to UNOPS will maintain consistently high levels of technical accuracy and be appropriate for the context.  </w:t>
            </w:r>
          </w:p>
          <w:p w:rsidR="00000000" w:rsidDel="00000000" w:rsidP="00000000" w:rsidRDefault="00000000" w:rsidRPr="00000000" w14:paraId="000000A6">
            <w:pPr>
              <w:spacing w:line="276" w:lineRule="auto"/>
              <w:jc w:val="both"/>
              <w:rPr>
                <w:rFonts w:ascii="Arial" w:cs="Arial" w:eastAsia="Arial" w:hAnsi="Arial"/>
              </w:rPr>
            </w:pPr>
            <w:r w:rsidDel="00000000" w:rsidR="00000000" w:rsidRPr="00000000">
              <w:rPr>
                <w:rFonts w:ascii="Arial" w:cs="Arial" w:eastAsia="Arial" w:hAnsi="Arial"/>
                <w:rtl w:val="0"/>
              </w:rPr>
              <w:t xml:space="preserve">The Consultant’s discussion of quality management shall include at a minimum:</w:t>
            </w:r>
          </w:p>
          <w:p w:rsidR="00000000" w:rsidDel="00000000" w:rsidP="00000000" w:rsidRDefault="00000000" w:rsidRPr="00000000" w14:paraId="000000A7">
            <w:pPr>
              <w:numPr>
                <w:ilvl w:val="0"/>
                <w:numId w:val="12"/>
              </w:numPr>
              <w:spacing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Approach to and management of design</w:t>
            </w:r>
          </w:p>
          <w:p w:rsidR="00000000" w:rsidDel="00000000" w:rsidP="00000000" w:rsidRDefault="00000000" w:rsidRPr="00000000" w14:paraId="000000A8">
            <w:pPr>
              <w:numPr>
                <w:ilvl w:val="0"/>
                <w:numId w:val="12"/>
              </w:numPr>
              <w:spacing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Methodology for confirming the accuracy of calculations, drawings and other detailed design deliverables </w:t>
            </w:r>
          </w:p>
          <w:p w:rsidR="00000000" w:rsidDel="00000000" w:rsidP="00000000" w:rsidRDefault="00000000" w:rsidRPr="00000000" w14:paraId="000000A9">
            <w:pPr>
              <w:numPr>
                <w:ilvl w:val="0"/>
                <w:numId w:val="12"/>
              </w:numPr>
              <w:spacing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Methodology for confirming coordination across design disciplines (for example, structural drawings and details conform with architectural and electrical drawings and details)</w:t>
            </w:r>
          </w:p>
          <w:p w:rsidR="00000000" w:rsidDel="00000000" w:rsidP="00000000" w:rsidRDefault="00000000" w:rsidRPr="00000000" w14:paraId="000000AA">
            <w:pPr>
              <w:numPr>
                <w:ilvl w:val="0"/>
                <w:numId w:val="12"/>
              </w:numPr>
              <w:spacing w:line="276" w:lineRule="auto"/>
              <w:ind w:left="720" w:hanging="360"/>
              <w:jc w:val="both"/>
              <w:rPr>
                <w:rFonts w:ascii="Arial" w:cs="Arial" w:eastAsia="Arial" w:hAnsi="Arial"/>
              </w:rPr>
            </w:pPr>
            <w:r w:rsidDel="00000000" w:rsidR="00000000" w:rsidRPr="00000000">
              <w:rPr>
                <w:rFonts w:ascii="Arial" w:cs="Arial" w:eastAsia="Arial" w:hAnsi="Arial"/>
                <w:rtl w:val="0"/>
              </w:rPr>
              <w:t xml:space="preserve">Methodology for assessing design suitability, buildability, functionality and value.</w:t>
              <w:br w:type="textWrapping"/>
            </w:r>
          </w:p>
          <w:p w:rsidR="00000000" w:rsidDel="00000000" w:rsidP="00000000" w:rsidRDefault="00000000" w:rsidRPr="00000000" w14:paraId="000000AB">
            <w:pPr>
              <w:spacing w:line="276" w:lineRule="auto"/>
              <w:ind w:left="720" w:firstLine="0"/>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AC">
            <w:pPr>
              <w:pStyle w:val="Heading3"/>
              <w:tabs>
                <w:tab w:val="right" w:leader="none" w:pos="8640"/>
              </w:tabs>
              <w:jc w:val="both"/>
              <w:rPr>
                <w:rFonts w:ascii="Arial" w:cs="Arial" w:eastAsia="Arial" w:hAnsi="Arial"/>
                <w:sz w:val="20"/>
                <w:szCs w:val="20"/>
              </w:rPr>
            </w:pPr>
            <w:bookmarkStart w:colFirst="0" w:colLast="0" w:name="_heading=h.2dchu64bxylb" w:id="8"/>
            <w:bookmarkEnd w:id="8"/>
            <w:r w:rsidDel="00000000" w:rsidR="00000000" w:rsidRPr="00000000">
              <w:rPr>
                <w:rFonts w:ascii="Arial" w:cs="Arial" w:eastAsia="Arial" w:hAnsi="Arial"/>
                <w:sz w:val="20"/>
                <w:szCs w:val="20"/>
                <w:rtl w:val="0"/>
              </w:rPr>
              <w:t xml:space="preserve">Sustainability and resilience</w:t>
            </w:r>
          </w:p>
          <w:p w:rsidR="00000000" w:rsidDel="00000000" w:rsidP="00000000" w:rsidRDefault="00000000" w:rsidRPr="00000000" w14:paraId="000000AD">
            <w:pPr>
              <w:tabs>
                <w:tab w:val="right" w:leader="none" w:pos="8640"/>
              </w:tabs>
              <w:spacing w:line="276" w:lineRule="auto"/>
              <w:jc w:val="both"/>
              <w:rPr>
                <w:rFonts w:ascii="Arial" w:cs="Arial" w:eastAsia="Arial" w:hAnsi="Arial"/>
              </w:rPr>
            </w:pPr>
            <w:r w:rsidDel="00000000" w:rsidR="00000000" w:rsidRPr="00000000">
              <w:rPr>
                <w:rFonts w:ascii="Arial" w:cs="Arial" w:eastAsia="Arial" w:hAnsi="Arial"/>
                <w:rtl w:val="0"/>
              </w:rPr>
              <w:t xml:space="preserve">As part of the United Nations system, UNOPS is a not-for-profit organisation with a core mandate in infrastructure development in support of national development plans, the </w:t>
            </w:r>
            <w:hyperlink r:id="rId7">
              <w:r w:rsidDel="00000000" w:rsidR="00000000" w:rsidRPr="00000000">
                <w:rPr>
                  <w:rFonts w:ascii="Arial" w:cs="Arial" w:eastAsia="Arial" w:hAnsi="Arial"/>
                  <w:color w:val="1155cc"/>
                  <w:u w:val="single"/>
                  <w:rtl w:val="0"/>
                </w:rPr>
                <w:t xml:space="preserve">Sustainable Development Goals</w:t>
              </w:r>
            </w:hyperlink>
            <w:r w:rsidDel="00000000" w:rsidR="00000000" w:rsidRPr="00000000">
              <w:rPr>
                <w:rFonts w:ascii="Arial" w:cs="Arial" w:eastAsia="Arial" w:hAnsi="Arial"/>
                <w:rtl w:val="0"/>
              </w:rPr>
              <w:t xml:space="preserve"> and other global development agendas such as the </w:t>
            </w:r>
            <w:hyperlink r:id="rId8">
              <w:r w:rsidDel="00000000" w:rsidR="00000000" w:rsidRPr="00000000">
                <w:rPr>
                  <w:rFonts w:ascii="Arial" w:cs="Arial" w:eastAsia="Arial" w:hAnsi="Arial"/>
                  <w:color w:val="1155cc"/>
                  <w:u w:val="single"/>
                  <w:rtl w:val="0"/>
                </w:rPr>
                <w:t xml:space="preserve">Sendai Disaster Reduction Framework</w:t>
              </w:r>
            </w:hyperlink>
            <w:r w:rsidDel="00000000" w:rsidR="00000000" w:rsidRPr="00000000">
              <w:rPr>
                <w:rFonts w:ascii="Arial" w:cs="Arial" w:eastAsia="Arial" w:hAnsi="Arial"/>
                <w:rtl w:val="0"/>
              </w:rPr>
              <w:t xml:space="preserve">, the </w:t>
            </w:r>
            <w:hyperlink r:id="rId9">
              <w:r w:rsidDel="00000000" w:rsidR="00000000" w:rsidRPr="00000000">
                <w:rPr>
                  <w:rFonts w:ascii="Arial" w:cs="Arial" w:eastAsia="Arial" w:hAnsi="Arial"/>
                  <w:color w:val="1155cc"/>
                  <w:u w:val="single"/>
                  <w:rtl w:val="0"/>
                </w:rPr>
                <w:t xml:space="preserve">Paris Climate Agreement</w:t>
              </w:r>
            </w:hyperlink>
            <w:r w:rsidDel="00000000" w:rsidR="00000000" w:rsidRPr="00000000">
              <w:rPr>
                <w:rFonts w:ascii="Arial" w:cs="Arial" w:eastAsia="Arial" w:hAnsi="Arial"/>
                <w:rtl w:val="0"/>
              </w:rPr>
              <w:t xml:space="preserve">, and the </w:t>
            </w:r>
            <w:hyperlink r:id="rId10">
              <w:r w:rsidDel="00000000" w:rsidR="00000000" w:rsidRPr="00000000">
                <w:rPr>
                  <w:rFonts w:ascii="Arial" w:cs="Arial" w:eastAsia="Arial" w:hAnsi="Arial"/>
                  <w:color w:val="1155cc"/>
                  <w:u w:val="single"/>
                  <w:rtl w:val="0"/>
                </w:rPr>
                <w:t xml:space="preserve">New Urban Agenda</w:t>
              </w:r>
            </w:hyperlink>
            <w:r w:rsidDel="00000000" w:rsidR="00000000" w:rsidRPr="00000000">
              <w:rPr>
                <w:rFonts w:ascii="Arial" w:cs="Arial" w:eastAsia="Arial" w:hAnsi="Arial"/>
                <w:rtl w:val="0"/>
              </w:rPr>
              <w:t xml:space="preserve">. UNOPS aims to help people build better lives by supporting the most vulnerable and least developed communities through infrastructure and capacity-building programmes. Infrastructure is a key driver of development, but it can also be a burden if not designed appropriately to suit local needs and hazards and reflect local capacity for construction, operation and maintenance. All UNOPS infrastructure projects should embed sustainable and resilience principles and this is especially important at the planning and design stages.  </w:t>
            </w:r>
          </w:p>
          <w:p w:rsidR="00000000" w:rsidDel="00000000" w:rsidP="00000000" w:rsidRDefault="00000000" w:rsidRPr="00000000" w14:paraId="000000AE">
            <w:pPr>
              <w:tabs>
                <w:tab w:val="right" w:leader="none" w:pos="8640"/>
              </w:tabs>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AF">
            <w:pPr>
              <w:tabs>
                <w:tab w:val="right" w:leader="none" w:pos="8640"/>
              </w:tabs>
              <w:spacing w:line="276" w:lineRule="auto"/>
              <w:jc w:val="both"/>
              <w:rPr>
                <w:rFonts w:ascii="Arial" w:cs="Arial" w:eastAsia="Arial" w:hAnsi="Arial"/>
              </w:rPr>
            </w:pPr>
            <w:r w:rsidDel="00000000" w:rsidR="00000000" w:rsidRPr="00000000">
              <w:rPr>
                <w:rFonts w:ascii="Arial" w:cs="Arial" w:eastAsia="Arial" w:hAnsi="Arial"/>
                <w:rtl w:val="0"/>
              </w:rPr>
              <w:t xml:space="preserve">LTA holders will share these values and approaches in their support to UNOPS. As far as possible, LTA holders will ensure infrastructure solutions are safe to build and operate, durable for the long term, easy to maintain and operate, suit the current and future needs of the end users, protect end users from local hazards, and provide value for money to the project stakeholders.  </w:t>
            </w:r>
          </w:p>
          <w:p w:rsidR="00000000" w:rsidDel="00000000" w:rsidP="00000000" w:rsidRDefault="00000000" w:rsidRPr="00000000" w14:paraId="000000B0">
            <w:pPr>
              <w:tabs>
                <w:tab w:val="right" w:leader="none" w:pos="8640"/>
              </w:tabs>
              <w:spacing w:line="276" w:lineRule="auto"/>
              <w:ind w:lef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B1">
            <w:pPr>
              <w:pStyle w:val="Heading3"/>
              <w:spacing w:line="276" w:lineRule="auto"/>
              <w:jc w:val="both"/>
              <w:rPr>
                <w:rFonts w:ascii="Arial" w:cs="Arial" w:eastAsia="Arial" w:hAnsi="Arial"/>
                <w:sz w:val="20"/>
                <w:szCs w:val="20"/>
              </w:rPr>
            </w:pPr>
            <w:bookmarkStart w:colFirst="0" w:colLast="0" w:name="_heading=h.ji8b1dm5hqa8" w:id="9"/>
            <w:bookmarkEnd w:id="9"/>
            <w:r w:rsidDel="00000000" w:rsidR="00000000" w:rsidRPr="00000000">
              <w:rPr>
                <w:rFonts w:ascii="Arial" w:cs="Arial" w:eastAsia="Arial" w:hAnsi="Arial"/>
                <w:sz w:val="20"/>
                <w:szCs w:val="20"/>
                <w:rtl w:val="0"/>
              </w:rPr>
              <w:t xml:space="preserve">Insurances</w:t>
            </w:r>
          </w:p>
          <w:p w:rsidR="00000000" w:rsidDel="00000000" w:rsidP="00000000" w:rsidRDefault="00000000" w:rsidRPr="00000000" w14:paraId="000000B2">
            <w:pPr>
              <w:pStyle w:val="Heading3"/>
              <w:tabs>
                <w:tab w:val="right" w:leader="none" w:pos="8640"/>
              </w:tabs>
              <w:jc w:val="both"/>
              <w:rPr>
                <w:rFonts w:ascii="Arial" w:cs="Arial" w:eastAsia="Arial" w:hAnsi="Arial"/>
                <w:b w:val="0"/>
                <w:bCs w:val="0"/>
                <w:sz w:val="20"/>
                <w:szCs w:val="20"/>
              </w:rPr>
            </w:pPr>
            <w:bookmarkStart w:colFirst="0" w:colLast="0" w:name="_heading=h.ficqyxwuf74f" w:id="10"/>
            <w:bookmarkEnd w:id="10"/>
            <w:r w:rsidDel="00000000" w:rsidR="00000000" w:rsidRPr="00000000">
              <w:rPr>
                <w:rFonts w:ascii="Arial" w:cs="Arial" w:eastAsia="Arial" w:hAnsi="Arial"/>
                <w:b w:val="0"/>
                <w:bCs w:val="0"/>
                <w:sz w:val="20"/>
                <w:szCs w:val="20"/>
                <w:rtl w:val="0"/>
              </w:rPr>
              <w:t xml:space="preserve">The Consultant is required to have Professional Indemnity, Public Liability, and Employer’s Liability insurance in accordance with local laws and as agreed with UNOPS based on the nature and value of the assignment in the individual Call Off Order. </w:t>
            </w:r>
          </w:p>
          <w:p w:rsidR="00000000" w:rsidDel="00000000" w:rsidP="00000000" w:rsidRDefault="00000000" w:rsidRPr="00000000" w14:paraId="000000B3">
            <w:pPr>
              <w:pStyle w:val="Heading3"/>
              <w:tabs>
                <w:tab w:val="right" w:leader="none" w:pos="8640"/>
              </w:tabs>
              <w:spacing w:line="276" w:lineRule="auto"/>
              <w:jc w:val="both"/>
              <w:rPr>
                <w:rFonts w:ascii="Arial" w:cs="Arial" w:eastAsia="Arial" w:hAnsi="Arial"/>
                <w:sz w:val="20"/>
                <w:szCs w:val="20"/>
              </w:rPr>
            </w:pPr>
            <w:bookmarkStart w:colFirst="0" w:colLast="0" w:name="_heading=h.98z4hfeeo181" w:id="11"/>
            <w:bookmarkEnd w:id="11"/>
            <w:r w:rsidDel="00000000" w:rsidR="00000000" w:rsidRPr="00000000">
              <w:rPr>
                <w:rFonts w:ascii="Arial" w:cs="Arial" w:eastAsia="Arial" w:hAnsi="Arial"/>
                <w:sz w:val="20"/>
                <w:szCs w:val="20"/>
                <w:rtl w:val="0"/>
              </w:rPr>
              <w:t xml:space="preserve">Subcontracting and assignment</w:t>
            </w:r>
          </w:p>
          <w:p w:rsidR="00000000" w:rsidDel="00000000" w:rsidP="00000000" w:rsidRDefault="00000000" w:rsidRPr="00000000" w14:paraId="000000B4">
            <w:pPr>
              <w:tabs>
                <w:tab w:val="right" w:leader="none" w:pos="8640"/>
              </w:tabs>
              <w:spacing w:line="276" w:lineRule="auto"/>
              <w:jc w:val="both"/>
              <w:rPr>
                <w:rFonts w:ascii="Arial" w:cs="Arial" w:eastAsia="Arial" w:hAnsi="Arial"/>
              </w:rPr>
            </w:pPr>
            <w:r w:rsidDel="00000000" w:rsidR="00000000" w:rsidRPr="00000000">
              <w:rPr>
                <w:rFonts w:ascii="Arial" w:cs="Arial" w:eastAsia="Arial" w:hAnsi="Arial"/>
                <w:rtl w:val="0"/>
              </w:rPr>
              <w:t xml:space="preserve">In line with the UNOPS Consultant Services Contract for Works, the Consultant shall engage no subcontractor to perform any work or services in connection with this agreement without prior written approval from UNOPS. UNOPS approval of the engagement of a subcontractor shall not relieve the Consultant of any of its obligations under this Contract or from its responsibility for the work or services performed by the subcontractor. The terms of any subcontract shall be subject to and in conformity with the provisions of this Contract. The term "subcontractor" includes any independent contractor or other person or entity with which the Consultant enters into an association, affiliation, or relationship of any form for the purposes of performing work or services in connection with this Contract, other than an agent, servant or employee of the Consultant. </w:t>
            </w:r>
          </w:p>
          <w:p w:rsidR="00000000" w:rsidDel="00000000" w:rsidP="00000000" w:rsidRDefault="00000000" w:rsidRPr="00000000" w14:paraId="000000B5">
            <w:pPr>
              <w:tabs>
                <w:tab w:val="right" w:leader="none" w:pos="8640"/>
              </w:tabs>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B6">
            <w:pPr>
              <w:tabs>
                <w:tab w:val="right" w:leader="none" w:pos="8640"/>
              </w:tabs>
              <w:spacing w:line="276" w:lineRule="auto"/>
              <w:jc w:val="both"/>
              <w:rPr>
                <w:rFonts w:ascii="Arial" w:cs="Arial" w:eastAsia="Arial" w:hAnsi="Arial"/>
              </w:rPr>
            </w:pPr>
            <w:r w:rsidDel="00000000" w:rsidR="00000000" w:rsidRPr="00000000">
              <w:rPr>
                <w:rFonts w:ascii="Arial" w:cs="Arial" w:eastAsia="Arial" w:hAnsi="Arial"/>
                <w:rtl w:val="0"/>
              </w:rPr>
              <w:t xml:space="preserve">The Consultant shall not assign, transfer, pledge or make other disposition of this Contract or any part thereof or of any of the Consultant's rights, claims or obligations under this Contract except after obtaining the prior written approval of the UNOPS.</w:t>
            </w:r>
          </w:p>
          <w:p w:rsidR="00000000" w:rsidDel="00000000" w:rsidP="00000000" w:rsidRDefault="00000000" w:rsidRPr="00000000" w14:paraId="000000B7">
            <w:pPr>
              <w:tabs>
                <w:tab w:val="right" w:leader="none" w:pos="8640"/>
              </w:tabs>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B8">
            <w:pPr>
              <w:pStyle w:val="Heading3"/>
              <w:tabs>
                <w:tab w:val="right" w:leader="none" w:pos="8640"/>
              </w:tabs>
              <w:spacing w:line="276" w:lineRule="auto"/>
              <w:jc w:val="both"/>
              <w:rPr>
                <w:rFonts w:ascii="Arial" w:cs="Arial" w:eastAsia="Arial" w:hAnsi="Arial"/>
                <w:sz w:val="20"/>
                <w:szCs w:val="20"/>
              </w:rPr>
            </w:pPr>
            <w:bookmarkStart w:colFirst="0" w:colLast="0" w:name="_heading=h.i6cxoj5ri6x" w:id="12"/>
            <w:bookmarkEnd w:id="12"/>
            <w:r w:rsidDel="00000000" w:rsidR="00000000" w:rsidRPr="00000000">
              <w:rPr>
                <w:rFonts w:ascii="Arial" w:cs="Arial" w:eastAsia="Arial" w:hAnsi="Arial"/>
                <w:sz w:val="20"/>
                <w:szCs w:val="20"/>
                <w:rtl w:val="0"/>
              </w:rPr>
              <w:t xml:space="preserve">Reporting and coordination</w:t>
            </w:r>
          </w:p>
          <w:p w:rsidR="00000000" w:rsidDel="00000000" w:rsidP="00000000" w:rsidRDefault="00000000" w:rsidRPr="00000000" w14:paraId="000000B9">
            <w:pPr>
              <w:tabs>
                <w:tab w:val="right" w:leader="none" w:pos="8640"/>
              </w:tabs>
              <w:spacing w:before="200" w:line="276" w:lineRule="auto"/>
              <w:jc w:val="both"/>
              <w:rPr>
                <w:rFonts w:ascii="Arial" w:cs="Arial" w:eastAsia="Arial" w:hAnsi="Arial"/>
              </w:rPr>
            </w:pPr>
            <w:r w:rsidDel="00000000" w:rsidR="00000000" w:rsidRPr="00000000">
              <w:rPr>
                <w:rFonts w:ascii="Arial" w:cs="Arial" w:eastAsia="Arial" w:hAnsi="Arial"/>
                <w:rtl w:val="0"/>
              </w:rPr>
              <w:t xml:space="preserve">A quarterly report shall be submitted by the successful Consultant by the first day of each quarter (Jan. 1; Apr. 1; Jul. 1; and Oct. 1), using the template provided by UNOPS focal point. Coordination meetings (by video conference) may be requested to discuss issues, opportunities, and lessons learned. </w:t>
            </w:r>
          </w:p>
          <w:p w:rsidR="00000000" w:rsidDel="00000000" w:rsidP="00000000" w:rsidRDefault="00000000" w:rsidRPr="00000000" w14:paraId="000000BA">
            <w:pPr>
              <w:tabs>
                <w:tab w:val="right" w:leader="none" w:pos="8640"/>
              </w:tabs>
              <w:spacing w:before="200" w:line="276" w:lineRule="auto"/>
              <w:jc w:val="both"/>
              <w:rPr>
                <w:rFonts w:ascii="Arial" w:cs="Arial" w:eastAsia="Arial" w:hAnsi="Arial"/>
                <w:b w:val="1"/>
                <w:bCs w:val="1"/>
                <w:i w:val="1"/>
                <w:iCs w:val="1"/>
              </w:rPr>
            </w:pPr>
            <w:r w:rsidDel="00000000" w:rsidR="00000000" w:rsidRPr="00000000">
              <w:rPr>
                <w:rFonts w:ascii="Arial" w:cs="Arial" w:eastAsia="Arial" w:hAnsi="Arial"/>
                <w:rtl w:val="0"/>
              </w:rPr>
              <w:t xml:space="preserve">Reporting and coordination for specific engagements will be agreed and outlined in the Call Off Order.</w:t>
            </w:r>
            <w:r w:rsidDel="00000000" w:rsidR="00000000" w:rsidRPr="00000000">
              <w:rPr>
                <w:rtl w:val="0"/>
              </w:rPr>
            </w:r>
          </w:p>
          <w:p w:rsidR="00000000" w:rsidDel="00000000" w:rsidP="00000000" w:rsidRDefault="00000000" w:rsidRPr="00000000" w14:paraId="000000BB">
            <w:pPr>
              <w:tabs>
                <w:tab w:val="right" w:leader="none" w:pos="8640"/>
              </w:tabs>
              <w:spacing w:line="276" w:lineRule="auto"/>
              <w:jc w:val="both"/>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BC">
            <w:pPr>
              <w:tabs>
                <w:tab w:val="right" w:leader="none" w:pos="8640"/>
              </w:tabs>
              <w:spacing w:line="276" w:lineRule="auto"/>
              <w:jc w:val="both"/>
              <w:rPr>
                <w:rFonts w:ascii="Arial" w:cs="Arial" w:eastAsia="Arial" w:hAnsi="Arial"/>
              </w:rPr>
            </w:pPr>
            <w:r w:rsidDel="00000000" w:rsidR="00000000" w:rsidRPr="00000000">
              <w:rPr>
                <w:rFonts w:ascii="Arial" w:cs="Arial" w:eastAsia="Arial" w:hAnsi="Arial"/>
                <w:rtl w:val="0"/>
              </w:rPr>
              <w:t xml:space="preserve">Key Performance Indicators (KPIs)</w:t>
            </w:r>
          </w:p>
          <w:p w:rsidR="00000000" w:rsidDel="00000000" w:rsidP="00000000" w:rsidRDefault="00000000" w:rsidRPr="00000000" w14:paraId="000000BD">
            <w:pPr>
              <w:tabs>
                <w:tab w:val="right" w:leader="none" w:pos="8640"/>
              </w:tabs>
              <w:spacing w:line="276" w:lineRule="auto"/>
              <w:jc w:val="both"/>
              <w:rPr>
                <w:rFonts w:ascii="Arial" w:cs="Arial" w:eastAsia="Arial" w:hAnsi="Arial"/>
              </w:rPr>
            </w:pPr>
            <w:r w:rsidDel="00000000" w:rsidR="00000000" w:rsidRPr="00000000">
              <w:rPr>
                <w:rFonts w:ascii="Arial" w:cs="Arial" w:eastAsia="Arial" w:hAnsi="Arial"/>
                <w:rtl w:val="0"/>
              </w:rPr>
              <w:t xml:space="preserve">In addition to the timeline requirements, additional KPIs may be specified on the COO. This information will be used to assess Consultant performance and inform future discussions of the Long-term Agreement. Unless required more frequently, at the end of each contractual year of the LTA, an annual performance review meeting shall be conducted to identify areas for improvement and corrective measures if necessary.</w:t>
              <w:br w:type="textWrapping"/>
            </w:r>
          </w:p>
          <w:p w:rsidR="00000000" w:rsidDel="00000000" w:rsidP="00000000" w:rsidRDefault="00000000" w:rsidRPr="00000000" w14:paraId="000000BE">
            <w:pPr>
              <w:pStyle w:val="Heading3"/>
              <w:tabs>
                <w:tab w:val="right" w:leader="none" w:pos="8640"/>
              </w:tabs>
              <w:spacing w:line="276" w:lineRule="auto"/>
              <w:jc w:val="both"/>
              <w:rPr>
                <w:rFonts w:ascii="Arial" w:cs="Arial" w:eastAsia="Arial" w:hAnsi="Arial"/>
                <w:sz w:val="20"/>
                <w:szCs w:val="20"/>
              </w:rPr>
            </w:pPr>
            <w:bookmarkStart w:colFirst="0" w:colLast="0" w:name="_heading=h.zej9iczg4u3v" w:id="13"/>
            <w:bookmarkEnd w:id="13"/>
            <w:r w:rsidDel="00000000" w:rsidR="00000000" w:rsidRPr="00000000">
              <w:rPr>
                <w:rFonts w:ascii="Arial" w:cs="Arial" w:eastAsia="Arial" w:hAnsi="Arial"/>
                <w:sz w:val="20"/>
                <w:szCs w:val="20"/>
                <w:rtl w:val="0"/>
              </w:rPr>
              <w:t xml:space="preserve">Roles and responsibilities</w:t>
            </w:r>
          </w:p>
          <w:p w:rsidR="00000000" w:rsidDel="00000000" w:rsidP="00000000" w:rsidRDefault="00000000" w:rsidRPr="00000000" w14:paraId="000000BF">
            <w:pPr>
              <w:tabs>
                <w:tab w:val="right" w:leader="none" w:pos="8640"/>
              </w:tabs>
              <w:spacing w:before="200" w:line="276" w:lineRule="auto"/>
              <w:jc w:val="both"/>
              <w:rPr>
                <w:rFonts w:ascii="Arial" w:cs="Arial" w:eastAsia="Arial" w:hAnsi="Arial"/>
              </w:rPr>
            </w:pPr>
            <w:r w:rsidDel="00000000" w:rsidR="00000000" w:rsidRPr="00000000">
              <w:rPr>
                <w:rFonts w:ascii="Arial" w:cs="Arial" w:eastAsia="Arial" w:hAnsi="Arial"/>
                <w:rtl w:val="0"/>
              </w:rPr>
              <w:t xml:space="preserve">It is expected that through the LTA, a long-term collaboration is developed between UNOPS and the Consultancy Firm. This will be fostered through a proactive management approach. The LTAs will be coordinated through the Infrastructure and Project Management Group (IPMG) within UNOPS Headquarters.</w:t>
            </w:r>
          </w:p>
          <w:p w:rsidR="00000000" w:rsidDel="00000000" w:rsidP="00000000" w:rsidRDefault="00000000" w:rsidRPr="00000000" w14:paraId="000000C0">
            <w:pPr>
              <w:tabs>
                <w:tab w:val="right" w:leader="none" w:pos="8640"/>
              </w:tabs>
              <w:spacing w:before="200" w:line="276" w:lineRule="auto"/>
              <w:jc w:val="both"/>
              <w:rPr>
                <w:rFonts w:ascii="Arial" w:cs="Arial" w:eastAsia="Arial" w:hAnsi="Arial"/>
              </w:rPr>
            </w:pPr>
            <w:r w:rsidDel="00000000" w:rsidR="00000000" w:rsidRPr="00000000">
              <w:rPr>
                <w:rFonts w:ascii="Arial" w:cs="Arial" w:eastAsia="Arial" w:hAnsi="Arial"/>
                <w:rtl w:val="0"/>
              </w:rPr>
              <w:t xml:space="preserve">As part of their bids, Consultants should identify the following key roles in the management of the LTA:</w:t>
              <w:br w:type="textWrapping"/>
            </w:r>
          </w:p>
          <w:p w:rsidR="00000000" w:rsidDel="00000000" w:rsidP="00000000" w:rsidRDefault="00000000" w:rsidRPr="00000000" w14:paraId="000000C1">
            <w:pPr>
              <w:numPr>
                <w:ilvl w:val="0"/>
                <w:numId w:val="2"/>
              </w:numPr>
              <w:tabs>
                <w:tab w:val="right" w:leader="none" w:pos="8640"/>
              </w:tabs>
              <w:spacing w:line="276" w:lineRule="auto"/>
              <w:ind w:left="720" w:hanging="360"/>
              <w:jc w:val="both"/>
              <w:rPr/>
            </w:pPr>
            <w:r w:rsidDel="00000000" w:rsidR="00000000" w:rsidRPr="00000000">
              <w:rPr>
                <w:rFonts w:ascii="Arial" w:cs="Arial" w:eastAsia="Arial" w:hAnsi="Arial"/>
                <w:b w:val="1"/>
                <w:bCs w:val="1"/>
                <w:rtl w:val="0"/>
              </w:rPr>
              <w:t xml:space="preserve">LTA Director</w:t>
            </w:r>
            <w:r w:rsidDel="00000000" w:rsidR="00000000" w:rsidRPr="00000000">
              <w:rPr>
                <w:rFonts w:ascii="Arial" w:cs="Arial" w:eastAsia="Arial" w:hAnsi="Arial"/>
                <w:rtl w:val="0"/>
              </w:rPr>
              <w:t xml:space="preserve">: Person with authority to approve the overarching LTA contract as well as any Call Off Orders which fall under the LTAs on behalf of the Consultancy Firm.  </w:t>
            </w:r>
          </w:p>
          <w:p w:rsidR="00000000" w:rsidDel="00000000" w:rsidP="00000000" w:rsidRDefault="00000000" w:rsidRPr="00000000" w14:paraId="000000C2">
            <w:pPr>
              <w:numPr>
                <w:ilvl w:val="0"/>
                <w:numId w:val="2"/>
              </w:numPr>
              <w:tabs>
                <w:tab w:val="right" w:leader="none" w:pos="8640"/>
              </w:tabs>
              <w:spacing w:line="276" w:lineRule="auto"/>
              <w:ind w:left="720" w:hanging="360"/>
              <w:jc w:val="both"/>
              <w:rPr/>
            </w:pPr>
            <w:r w:rsidDel="00000000" w:rsidR="00000000" w:rsidRPr="00000000">
              <w:rPr>
                <w:rFonts w:ascii="Arial" w:cs="Arial" w:eastAsia="Arial" w:hAnsi="Arial"/>
                <w:b w:val="1"/>
                <w:bCs w:val="1"/>
                <w:rtl w:val="0"/>
              </w:rPr>
              <w:t xml:space="preserve">LTA Coordinator:</w:t>
            </w:r>
            <w:r w:rsidDel="00000000" w:rsidR="00000000" w:rsidRPr="00000000">
              <w:rPr>
                <w:rFonts w:ascii="Arial" w:cs="Arial" w:eastAsia="Arial" w:hAnsi="Arial"/>
                <w:rtl w:val="0"/>
              </w:rPr>
              <w:t xml:space="preserve"> Focal point for engaging with UNOPS teams, coordinating technical activities, and communication and reporting.</w:t>
            </w:r>
          </w:p>
          <w:p w:rsidR="00000000" w:rsidDel="00000000" w:rsidP="00000000" w:rsidRDefault="00000000" w:rsidRPr="00000000" w14:paraId="000000C3">
            <w:pPr>
              <w:numPr>
                <w:ilvl w:val="0"/>
                <w:numId w:val="2"/>
              </w:numPr>
              <w:tabs>
                <w:tab w:val="right" w:leader="none" w:pos="8640"/>
              </w:tabs>
              <w:spacing w:line="276" w:lineRule="auto"/>
              <w:ind w:left="720" w:hanging="360"/>
              <w:jc w:val="both"/>
              <w:rPr/>
            </w:pPr>
            <w:r w:rsidDel="00000000" w:rsidR="00000000" w:rsidRPr="00000000">
              <w:rPr>
                <w:rFonts w:ascii="Arial" w:cs="Arial" w:eastAsia="Arial" w:hAnsi="Arial"/>
                <w:b w:val="1"/>
                <w:bCs w:val="1"/>
                <w:rtl w:val="0"/>
              </w:rPr>
              <w:t xml:space="preserve">Project leader</w:t>
            </w:r>
            <w:r w:rsidDel="00000000" w:rsidR="00000000" w:rsidRPr="00000000">
              <w:rPr>
                <w:rFonts w:ascii="Arial" w:cs="Arial" w:eastAsia="Arial" w:hAnsi="Arial"/>
                <w:rtl w:val="0"/>
              </w:rPr>
              <w:t xml:space="preserve">: To be identified for each assignment to manage the actual services in any Call Off Order agreement.</w:t>
            </w:r>
          </w:p>
          <w:p w:rsidR="00000000" w:rsidDel="00000000" w:rsidP="00000000" w:rsidRDefault="00000000" w:rsidRPr="00000000" w14:paraId="000000C4">
            <w:pPr>
              <w:tabs>
                <w:tab w:val="right" w:leader="none" w:pos="8640"/>
              </w:tabs>
              <w:spacing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C5">
            <w:pPr>
              <w:tabs>
                <w:tab w:val="right" w:leader="none" w:pos="8640"/>
              </w:tabs>
              <w:spacing w:line="276" w:lineRule="auto"/>
              <w:jc w:val="both"/>
              <w:rPr>
                <w:rFonts w:ascii="Arial" w:cs="Arial" w:eastAsia="Arial" w:hAnsi="Arial"/>
              </w:rPr>
            </w:pPr>
            <w:r w:rsidDel="00000000" w:rsidR="00000000" w:rsidRPr="00000000">
              <w:rPr>
                <w:rFonts w:ascii="Arial" w:cs="Arial" w:eastAsia="Arial" w:hAnsi="Arial"/>
                <w:rtl w:val="0"/>
              </w:rPr>
              <w:t xml:space="preserve">To facilitate communication, the LTA Director and LTA Coordinator and Project leader in any Call Off Order agreement must be fluent in English. To facilitate communication between non-English speaking specialists and UNOPS, LTA holders may be required to translate services into English.</w:t>
            </w:r>
          </w:p>
          <w:p w:rsidR="00000000" w:rsidDel="00000000" w:rsidP="00000000" w:rsidRDefault="00000000" w:rsidRPr="00000000" w14:paraId="000000C6">
            <w:pPr>
              <w:pStyle w:val="Heading1"/>
              <w:keepNext w:val="0"/>
              <w:spacing w:after="80" w:lineRule="auto"/>
              <w:jc w:val="both"/>
              <w:rPr>
                <w:rFonts w:ascii="Arial" w:cs="Arial" w:eastAsia="Arial" w:hAnsi="Arial"/>
                <w:sz w:val="20"/>
                <w:szCs w:val="20"/>
              </w:rPr>
            </w:pPr>
            <w:bookmarkStart w:colFirst="0" w:colLast="0" w:name="_heading=h.3oeqosn1b75k" w:id="14"/>
            <w:bookmarkEnd w:id="14"/>
            <w:r w:rsidDel="00000000" w:rsidR="00000000" w:rsidRPr="00000000">
              <w:rPr>
                <w:rFonts w:ascii="Arial" w:cs="Arial" w:eastAsia="Arial" w:hAnsi="Arial"/>
                <w:sz w:val="20"/>
                <w:szCs w:val="20"/>
                <w:rtl w:val="0"/>
              </w:rPr>
              <w:t xml:space="preserve">6. Financial proposal</w:t>
            </w:r>
          </w:p>
          <w:p w:rsidR="00000000" w:rsidDel="00000000" w:rsidP="00000000" w:rsidRDefault="00000000" w:rsidRPr="00000000" w14:paraId="000000C7">
            <w:pPr>
              <w:jc w:val="both"/>
              <w:rPr>
                <w:rFonts w:ascii="Arial" w:cs="Arial" w:eastAsia="Arial" w:hAnsi="Arial"/>
              </w:rPr>
            </w:pPr>
            <w:r w:rsidDel="00000000" w:rsidR="00000000" w:rsidRPr="00000000">
              <w:rPr>
                <w:rFonts w:ascii="Arial" w:cs="Arial" w:eastAsia="Arial" w:hAnsi="Arial"/>
                <w:highlight w:val="yellow"/>
                <w:rtl w:val="0"/>
              </w:rPr>
              <w:t xml:space="preserve">The </w:t>
            </w:r>
            <w:r w:rsidDel="00000000" w:rsidR="00000000" w:rsidRPr="00000000">
              <w:rPr>
                <w:rFonts w:ascii="Arial" w:cs="Arial" w:eastAsia="Arial" w:hAnsi="Arial"/>
                <w:b w:val="1"/>
                <w:bCs w:val="1"/>
                <w:highlight w:val="yellow"/>
                <w:rtl w:val="0"/>
              </w:rPr>
              <w:t xml:space="preserve">maximum daily rates</w:t>
            </w:r>
            <w:r w:rsidDel="00000000" w:rsidR="00000000" w:rsidRPr="00000000">
              <w:rPr>
                <w:rFonts w:ascii="Arial" w:cs="Arial" w:eastAsia="Arial" w:hAnsi="Arial"/>
                <w:highlight w:val="yellow"/>
                <w:rtl w:val="0"/>
              </w:rPr>
              <w:t xml:space="preserve"> should be inclusive </w:t>
            </w:r>
            <w:r w:rsidDel="00000000" w:rsidR="00000000" w:rsidRPr="00000000">
              <w:rPr>
                <w:rFonts w:ascii="Arial" w:cs="Arial" w:eastAsia="Arial" w:hAnsi="Arial"/>
                <w:highlight w:val="yellow"/>
                <w:rtl w:val="0"/>
              </w:rPr>
              <w:t xml:space="preserve">of all costs, fees and insurance</w:t>
            </w:r>
            <w:r w:rsidDel="00000000" w:rsidR="00000000" w:rsidRPr="00000000">
              <w:rPr>
                <w:rFonts w:ascii="Arial" w:cs="Arial" w:eastAsia="Arial" w:hAnsi="Arial"/>
                <w:rtl w:val="0"/>
              </w:rPr>
              <w:t xml:space="preserve">. All rates should be provided in USD. </w:t>
            </w:r>
          </w:p>
          <w:p w:rsidR="00000000" w:rsidDel="00000000" w:rsidP="00000000" w:rsidRDefault="00000000" w:rsidRPr="00000000" w14:paraId="000000C8">
            <w:pPr>
              <w:jc w:val="both"/>
              <w:rPr>
                <w:rFonts w:ascii="Arial" w:cs="Arial" w:eastAsia="Arial" w:hAnsi="Arial"/>
              </w:rPr>
            </w:pPr>
            <w:r w:rsidDel="00000000" w:rsidR="00000000" w:rsidRPr="00000000">
              <w:rPr>
                <w:rtl w:val="0"/>
              </w:rPr>
            </w:r>
          </w:p>
          <w:p w:rsidR="00000000" w:rsidDel="00000000" w:rsidP="00000000" w:rsidRDefault="00000000" w:rsidRPr="00000000" w14:paraId="000000C9">
            <w:pPr>
              <w:jc w:val="both"/>
              <w:rPr>
                <w:rFonts w:ascii="Arial" w:cs="Arial" w:eastAsia="Arial" w:hAnsi="Arial"/>
              </w:rPr>
            </w:pPr>
            <w:r w:rsidDel="00000000" w:rsidR="00000000" w:rsidRPr="00000000">
              <w:rPr>
                <w:rFonts w:ascii="Arial" w:cs="Arial" w:eastAsia="Arial" w:hAnsi="Arial"/>
                <w:rtl w:val="0"/>
              </w:rPr>
              <w:t xml:space="preserve">The Consultant need not be able to provide or price all the disciplines listed below. However, all of the </w:t>
            </w:r>
            <w:r w:rsidDel="00000000" w:rsidR="00000000" w:rsidRPr="00000000">
              <w:rPr>
                <w:rFonts w:ascii="Arial" w:cs="Arial" w:eastAsia="Arial" w:hAnsi="Arial"/>
                <w:b w:val="1"/>
                <w:bCs w:val="1"/>
                <w:rtl w:val="0"/>
              </w:rPr>
              <w:t xml:space="preserve">mandatory core disciplines</w:t>
            </w:r>
            <w:r w:rsidDel="00000000" w:rsidR="00000000" w:rsidRPr="00000000">
              <w:rPr>
                <w:rFonts w:ascii="Arial" w:cs="Arial" w:eastAsia="Arial" w:hAnsi="Arial"/>
                <w:rtl w:val="0"/>
              </w:rPr>
              <w:t xml:space="preserve"> must be priced along with two </w:t>
            </w:r>
            <w:r w:rsidDel="00000000" w:rsidR="00000000" w:rsidRPr="00000000">
              <w:rPr>
                <w:rFonts w:ascii="Arial" w:cs="Arial" w:eastAsia="Arial" w:hAnsi="Arial"/>
                <w:b w:val="1"/>
                <w:bCs w:val="1"/>
                <w:rtl w:val="0"/>
              </w:rPr>
              <w:t xml:space="preserve">preferred disciplines (min)</w:t>
            </w: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rtl w:val="0"/>
              </w:rPr>
              <w:t xml:space="preserve">Optional disciplines</w:t>
            </w:r>
            <w:r w:rsidDel="00000000" w:rsidR="00000000" w:rsidRPr="00000000">
              <w:rPr>
                <w:rFonts w:ascii="Arial" w:cs="Arial" w:eastAsia="Arial" w:hAnsi="Arial"/>
                <w:rtl w:val="0"/>
              </w:rPr>
              <w:t xml:space="preserve"> need not be priced if the Consultant cannot provide such services. </w:t>
            </w:r>
          </w:p>
          <w:p w:rsidR="00000000" w:rsidDel="00000000" w:rsidP="00000000" w:rsidRDefault="00000000" w:rsidRPr="00000000" w14:paraId="000000CA">
            <w:pPr>
              <w:jc w:val="both"/>
              <w:rPr>
                <w:rFonts w:ascii="Arial" w:cs="Arial" w:eastAsia="Arial" w:hAnsi="Arial"/>
              </w:rPr>
            </w:pPr>
            <w:r w:rsidDel="00000000" w:rsidR="00000000" w:rsidRPr="00000000">
              <w:rPr>
                <w:rtl w:val="0"/>
              </w:rPr>
            </w:r>
          </w:p>
          <w:p w:rsidR="00000000" w:rsidDel="00000000" w:rsidP="00000000" w:rsidRDefault="00000000" w:rsidRPr="00000000" w14:paraId="000000CB">
            <w:pPr>
              <w:jc w:val="both"/>
              <w:rPr>
                <w:rFonts w:ascii="Arial" w:cs="Arial" w:eastAsia="Arial" w:hAnsi="Arial"/>
              </w:rPr>
            </w:pPr>
            <w:r w:rsidDel="00000000" w:rsidR="00000000" w:rsidRPr="00000000">
              <w:rPr>
                <w:rFonts w:ascii="Arial" w:cs="Arial" w:eastAsia="Arial" w:hAnsi="Arial"/>
                <w:rtl w:val="0"/>
              </w:rPr>
              <w:t xml:space="preserve">If the Consultant is not able to provide all the disciplines requested in this RFP, the Consultant can quote for available disciplines as detailed below. However, the Consultant shall provide prices for all three experience categories (5-10 years, 10-15 years and 15+years) under the discipline which the Consultant is quoting. </w:t>
            </w:r>
          </w:p>
          <w:p w:rsidR="00000000" w:rsidDel="00000000" w:rsidP="00000000" w:rsidRDefault="00000000" w:rsidRPr="00000000" w14:paraId="000000CC">
            <w:pPr>
              <w:jc w:val="both"/>
              <w:rPr>
                <w:rFonts w:ascii="Arial" w:cs="Arial" w:eastAsia="Arial" w:hAnsi="Arial"/>
              </w:rPr>
            </w:pPr>
            <w:r w:rsidDel="00000000" w:rsidR="00000000" w:rsidRPr="00000000">
              <w:rPr>
                <w:rtl w:val="0"/>
              </w:rPr>
            </w:r>
          </w:p>
          <w:p w:rsidR="00000000" w:rsidDel="00000000" w:rsidP="00000000" w:rsidRDefault="00000000" w:rsidRPr="00000000" w14:paraId="000000CD">
            <w:pPr>
              <w:jc w:val="both"/>
              <w:rPr>
                <w:rFonts w:ascii="Arial" w:cs="Arial" w:eastAsia="Arial" w:hAnsi="Arial"/>
              </w:rPr>
            </w:pPr>
            <w:r w:rsidDel="00000000" w:rsidR="00000000" w:rsidRPr="00000000">
              <w:rPr>
                <w:rFonts w:ascii="Arial" w:cs="Arial" w:eastAsia="Arial" w:hAnsi="Arial"/>
                <w:b w:val="1"/>
                <w:bCs w:val="1"/>
                <w:rtl w:val="0"/>
              </w:rPr>
              <w:t xml:space="preserve">Category 1: Mandatory core disciplines</w:t>
            </w:r>
            <w:r w:rsidDel="00000000" w:rsidR="00000000" w:rsidRPr="00000000">
              <w:rPr>
                <w:rFonts w:ascii="Arial" w:cs="Arial" w:eastAsia="Arial" w:hAnsi="Arial"/>
                <w:rtl w:val="0"/>
              </w:rPr>
              <w:t xml:space="preserve">. Consultants must price for the supply of the following resources in all three expert levels:</w:t>
            </w:r>
          </w:p>
          <w:p w:rsidR="00000000" w:rsidDel="00000000" w:rsidP="00000000" w:rsidRDefault="00000000" w:rsidRPr="00000000" w14:paraId="000000CE">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Structural Engineer</w:t>
            </w:r>
            <w:r w:rsidDel="00000000" w:rsidR="00000000" w:rsidRPr="00000000">
              <w:rPr>
                <w:rtl w:val="0"/>
              </w:rPr>
            </w:r>
          </w:p>
          <w:p w:rsidR="00000000" w:rsidDel="00000000" w:rsidP="00000000" w:rsidRDefault="00000000" w:rsidRPr="00000000" w14:paraId="000000CF">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Mechanical Engineer</w:t>
            </w:r>
            <w:r w:rsidDel="00000000" w:rsidR="00000000" w:rsidRPr="00000000">
              <w:rPr>
                <w:rtl w:val="0"/>
              </w:rPr>
            </w:r>
          </w:p>
          <w:p w:rsidR="00000000" w:rsidDel="00000000" w:rsidP="00000000" w:rsidRDefault="00000000" w:rsidRPr="00000000" w14:paraId="000000D0">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Electrical Engineer</w:t>
            </w:r>
            <w:r w:rsidDel="00000000" w:rsidR="00000000" w:rsidRPr="00000000">
              <w:rPr>
                <w:rtl w:val="0"/>
              </w:rPr>
            </w:r>
          </w:p>
          <w:p w:rsidR="00000000" w:rsidDel="00000000" w:rsidP="00000000" w:rsidRDefault="00000000" w:rsidRPr="00000000" w14:paraId="000000D1">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Civil Engineer</w:t>
            </w:r>
            <w:r w:rsidDel="00000000" w:rsidR="00000000" w:rsidRPr="00000000">
              <w:rPr>
                <w:rtl w:val="0"/>
              </w:rPr>
            </w:r>
          </w:p>
          <w:p w:rsidR="00000000" w:rsidDel="00000000" w:rsidP="00000000" w:rsidRDefault="00000000" w:rsidRPr="00000000" w14:paraId="000000D2">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Architect</w:t>
            </w:r>
            <w:r w:rsidDel="00000000" w:rsidR="00000000" w:rsidRPr="00000000">
              <w:rPr>
                <w:rtl w:val="0"/>
              </w:rPr>
            </w:r>
          </w:p>
          <w:p w:rsidR="00000000" w:rsidDel="00000000" w:rsidP="00000000" w:rsidRDefault="00000000" w:rsidRPr="00000000" w14:paraId="000000D3">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Cost Estimator (for budget estimates)</w:t>
            </w:r>
            <w:r w:rsidDel="00000000" w:rsidR="00000000" w:rsidRPr="00000000">
              <w:rPr>
                <w:rtl w:val="0"/>
              </w:rPr>
            </w:r>
          </w:p>
          <w:p w:rsidR="00000000" w:rsidDel="00000000" w:rsidP="00000000" w:rsidRDefault="00000000" w:rsidRPr="00000000" w14:paraId="000000D4">
            <w:pPr>
              <w:ind w:left="72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D5">
            <w:pPr>
              <w:jc w:val="both"/>
              <w:rPr>
                <w:rFonts w:ascii="Arial" w:cs="Arial" w:eastAsia="Arial" w:hAnsi="Arial"/>
              </w:rPr>
            </w:pPr>
            <w:r w:rsidDel="00000000" w:rsidR="00000000" w:rsidRPr="00000000">
              <w:rPr>
                <w:rFonts w:ascii="Arial" w:cs="Arial" w:eastAsia="Arial" w:hAnsi="Arial"/>
                <w:b w:val="1"/>
                <w:bCs w:val="1"/>
                <w:rtl w:val="0"/>
              </w:rPr>
              <w:t xml:space="preserve">Category 2: Preferred disciplines. </w:t>
            </w:r>
            <w:r w:rsidDel="00000000" w:rsidR="00000000" w:rsidRPr="00000000">
              <w:rPr>
                <w:rFonts w:ascii="Arial" w:cs="Arial" w:eastAsia="Arial" w:hAnsi="Arial"/>
                <w:rtl w:val="0"/>
              </w:rPr>
              <w:t xml:space="preserve">Consultants must price at least 2 of the following disciplines in all three experience levels.</w:t>
            </w:r>
          </w:p>
          <w:p w:rsidR="00000000" w:rsidDel="00000000" w:rsidP="00000000" w:rsidRDefault="00000000" w:rsidRPr="00000000" w14:paraId="000000D6">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Geotechnical Engineer</w:t>
            </w:r>
            <w:r w:rsidDel="00000000" w:rsidR="00000000" w:rsidRPr="00000000">
              <w:rPr>
                <w:rtl w:val="0"/>
              </w:rPr>
            </w:r>
          </w:p>
          <w:p w:rsidR="00000000" w:rsidDel="00000000" w:rsidP="00000000" w:rsidRDefault="00000000" w:rsidRPr="00000000" w14:paraId="000000D7">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Bridge Engineer</w:t>
            </w:r>
            <w:r w:rsidDel="00000000" w:rsidR="00000000" w:rsidRPr="00000000">
              <w:rPr>
                <w:rtl w:val="0"/>
              </w:rPr>
            </w:r>
          </w:p>
          <w:p w:rsidR="00000000" w:rsidDel="00000000" w:rsidP="00000000" w:rsidRDefault="00000000" w:rsidRPr="00000000" w14:paraId="000000D8">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Transportation Engineer</w:t>
            </w:r>
            <w:r w:rsidDel="00000000" w:rsidR="00000000" w:rsidRPr="00000000">
              <w:rPr>
                <w:rtl w:val="0"/>
              </w:rPr>
            </w:r>
          </w:p>
          <w:p w:rsidR="00000000" w:rsidDel="00000000" w:rsidP="00000000" w:rsidRDefault="00000000" w:rsidRPr="00000000" w14:paraId="000000D9">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Water Engineer</w:t>
            </w:r>
            <w:r w:rsidDel="00000000" w:rsidR="00000000" w:rsidRPr="00000000">
              <w:rPr>
                <w:rtl w:val="0"/>
              </w:rPr>
            </w:r>
          </w:p>
          <w:p w:rsidR="00000000" w:rsidDel="00000000" w:rsidP="00000000" w:rsidRDefault="00000000" w:rsidRPr="00000000" w14:paraId="000000DA">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Hydrology/Hydraulic/Hydrological Engineer</w:t>
            </w:r>
            <w:r w:rsidDel="00000000" w:rsidR="00000000" w:rsidRPr="00000000">
              <w:rPr>
                <w:rtl w:val="0"/>
              </w:rPr>
            </w:r>
          </w:p>
          <w:p w:rsidR="00000000" w:rsidDel="00000000" w:rsidP="00000000" w:rsidRDefault="00000000" w:rsidRPr="00000000" w14:paraId="000000DB">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Environmental Engineer</w:t>
            </w:r>
            <w:r w:rsidDel="00000000" w:rsidR="00000000" w:rsidRPr="00000000">
              <w:rPr>
                <w:rtl w:val="0"/>
              </w:rPr>
            </w:r>
          </w:p>
          <w:p w:rsidR="00000000" w:rsidDel="00000000" w:rsidP="00000000" w:rsidRDefault="00000000" w:rsidRPr="00000000" w14:paraId="000000DC">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Quantity Surveyor</w:t>
            </w:r>
            <w:r w:rsidDel="00000000" w:rsidR="00000000" w:rsidRPr="00000000">
              <w:rPr>
                <w:rtl w:val="0"/>
              </w:rPr>
            </w:r>
          </w:p>
          <w:p w:rsidR="00000000" w:rsidDel="00000000" w:rsidP="00000000" w:rsidRDefault="00000000" w:rsidRPr="00000000" w14:paraId="000000DD">
            <w:pPr>
              <w:jc w:val="both"/>
              <w:rPr>
                <w:rFonts w:ascii="Arial" w:cs="Arial" w:eastAsia="Arial" w:hAnsi="Arial"/>
              </w:rPr>
            </w:pPr>
            <w:r w:rsidDel="00000000" w:rsidR="00000000" w:rsidRPr="00000000">
              <w:rPr>
                <w:rtl w:val="0"/>
              </w:rPr>
            </w:r>
          </w:p>
          <w:p w:rsidR="00000000" w:rsidDel="00000000" w:rsidP="00000000" w:rsidRDefault="00000000" w:rsidRPr="00000000" w14:paraId="000000DE">
            <w:pPr>
              <w:jc w:val="both"/>
              <w:rPr>
                <w:rFonts w:ascii="Arial" w:cs="Arial" w:eastAsia="Arial" w:hAnsi="Arial"/>
              </w:rPr>
            </w:pPr>
            <w:r w:rsidDel="00000000" w:rsidR="00000000" w:rsidRPr="00000000">
              <w:rPr>
                <w:rFonts w:ascii="Arial" w:cs="Arial" w:eastAsia="Arial" w:hAnsi="Arial"/>
                <w:b w:val="1"/>
                <w:bCs w:val="1"/>
                <w:rtl w:val="0"/>
              </w:rPr>
              <w:t xml:space="preserve">Category 3: Optional disciplines</w:t>
            </w:r>
            <w:r w:rsidDel="00000000" w:rsidR="00000000" w:rsidRPr="00000000">
              <w:rPr>
                <w:rFonts w:ascii="Arial" w:cs="Arial" w:eastAsia="Arial" w:hAnsi="Arial"/>
                <w:rtl w:val="0"/>
              </w:rPr>
              <w:t xml:space="preserve">. These are not mandatory but Consultants are encouraged to include the disciplines and experience levels as available.</w:t>
            </w:r>
          </w:p>
          <w:p w:rsidR="00000000" w:rsidDel="00000000" w:rsidP="00000000" w:rsidRDefault="00000000" w:rsidRPr="00000000" w14:paraId="000000DF">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Tunneling Engineer</w:t>
            </w:r>
            <w:r w:rsidDel="00000000" w:rsidR="00000000" w:rsidRPr="00000000">
              <w:rPr>
                <w:rtl w:val="0"/>
              </w:rPr>
            </w:r>
          </w:p>
          <w:p w:rsidR="00000000" w:rsidDel="00000000" w:rsidP="00000000" w:rsidRDefault="00000000" w:rsidRPr="00000000" w14:paraId="000000E0">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Marine / Port Engineer</w:t>
            </w:r>
            <w:r w:rsidDel="00000000" w:rsidR="00000000" w:rsidRPr="00000000">
              <w:rPr>
                <w:rtl w:val="0"/>
              </w:rPr>
            </w:r>
          </w:p>
          <w:p w:rsidR="00000000" w:rsidDel="00000000" w:rsidP="00000000" w:rsidRDefault="00000000" w:rsidRPr="00000000" w14:paraId="000000E1">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Rail Transportation Engineer</w:t>
            </w:r>
            <w:r w:rsidDel="00000000" w:rsidR="00000000" w:rsidRPr="00000000">
              <w:rPr>
                <w:rtl w:val="0"/>
              </w:rPr>
            </w:r>
          </w:p>
          <w:p w:rsidR="00000000" w:rsidDel="00000000" w:rsidP="00000000" w:rsidRDefault="00000000" w:rsidRPr="00000000" w14:paraId="000000E2">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Seismic Engineer</w:t>
            </w:r>
            <w:r w:rsidDel="00000000" w:rsidR="00000000" w:rsidRPr="00000000">
              <w:rPr>
                <w:rtl w:val="0"/>
              </w:rPr>
            </w:r>
          </w:p>
          <w:p w:rsidR="00000000" w:rsidDel="00000000" w:rsidP="00000000" w:rsidRDefault="00000000" w:rsidRPr="00000000" w14:paraId="000000E3">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Renewable Energy Engineer (solar, wind, biomass, biogas and geothermal) </w:t>
            </w:r>
            <w:r w:rsidDel="00000000" w:rsidR="00000000" w:rsidRPr="00000000">
              <w:rPr>
                <w:rtl w:val="0"/>
              </w:rPr>
            </w:r>
          </w:p>
          <w:p w:rsidR="00000000" w:rsidDel="00000000" w:rsidP="00000000" w:rsidRDefault="00000000" w:rsidRPr="00000000" w14:paraId="000000E4">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Dams Engineer</w:t>
            </w:r>
            <w:r w:rsidDel="00000000" w:rsidR="00000000" w:rsidRPr="00000000">
              <w:rPr>
                <w:rtl w:val="0"/>
              </w:rPr>
            </w:r>
          </w:p>
          <w:p w:rsidR="00000000" w:rsidDel="00000000" w:rsidP="00000000" w:rsidRDefault="00000000" w:rsidRPr="00000000" w14:paraId="000000E5">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Blast Engineer</w:t>
            </w:r>
            <w:r w:rsidDel="00000000" w:rsidR="00000000" w:rsidRPr="00000000">
              <w:rPr>
                <w:rtl w:val="0"/>
              </w:rPr>
            </w:r>
          </w:p>
          <w:p w:rsidR="00000000" w:rsidDel="00000000" w:rsidP="00000000" w:rsidRDefault="00000000" w:rsidRPr="00000000" w14:paraId="000000E6">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Waste water Engineer</w:t>
            </w:r>
            <w:r w:rsidDel="00000000" w:rsidR="00000000" w:rsidRPr="00000000">
              <w:rPr>
                <w:rtl w:val="0"/>
              </w:rPr>
            </w:r>
          </w:p>
          <w:p w:rsidR="00000000" w:rsidDel="00000000" w:rsidP="00000000" w:rsidRDefault="00000000" w:rsidRPr="00000000" w14:paraId="000000E7">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Solid waste Engineer</w:t>
            </w:r>
            <w:r w:rsidDel="00000000" w:rsidR="00000000" w:rsidRPr="00000000">
              <w:rPr>
                <w:rtl w:val="0"/>
              </w:rPr>
            </w:r>
          </w:p>
          <w:p w:rsidR="00000000" w:rsidDel="00000000" w:rsidP="00000000" w:rsidRDefault="00000000" w:rsidRPr="00000000" w14:paraId="000000E8">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Acoustic Engineer</w:t>
            </w:r>
            <w:r w:rsidDel="00000000" w:rsidR="00000000" w:rsidRPr="00000000">
              <w:rPr>
                <w:rtl w:val="0"/>
              </w:rPr>
            </w:r>
          </w:p>
          <w:p w:rsidR="00000000" w:rsidDel="00000000" w:rsidP="00000000" w:rsidRDefault="00000000" w:rsidRPr="00000000" w14:paraId="000000E9">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Prison Planner</w:t>
            </w:r>
            <w:r w:rsidDel="00000000" w:rsidR="00000000" w:rsidRPr="00000000">
              <w:rPr>
                <w:rtl w:val="0"/>
              </w:rPr>
            </w:r>
          </w:p>
          <w:p w:rsidR="00000000" w:rsidDel="00000000" w:rsidP="00000000" w:rsidRDefault="00000000" w:rsidRPr="00000000" w14:paraId="000000EA">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Rule of law Planner</w:t>
            </w:r>
            <w:r w:rsidDel="00000000" w:rsidR="00000000" w:rsidRPr="00000000">
              <w:rPr>
                <w:rtl w:val="0"/>
              </w:rPr>
            </w:r>
          </w:p>
          <w:p w:rsidR="00000000" w:rsidDel="00000000" w:rsidP="00000000" w:rsidRDefault="00000000" w:rsidRPr="00000000" w14:paraId="000000EB">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Airport Planner</w:t>
            </w:r>
            <w:r w:rsidDel="00000000" w:rsidR="00000000" w:rsidRPr="00000000">
              <w:rPr>
                <w:rtl w:val="0"/>
              </w:rPr>
            </w:r>
          </w:p>
          <w:p w:rsidR="00000000" w:rsidDel="00000000" w:rsidP="00000000" w:rsidRDefault="00000000" w:rsidRPr="00000000" w14:paraId="000000EC">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Risk Management Engineer</w:t>
            </w:r>
            <w:r w:rsidDel="00000000" w:rsidR="00000000" w:rsidRPr="00000000">
              <w:rPr>
                <w:rtl w:val="0"/>
              </w:rPr>
            </w:r>
          </w:p>
          <w:p w:rsidR="00000000" w:rsidDel="00000000" w:rsidP="00000000" w:rsidRDefault="00000000" w:rsidRPr="00000000" w14:paraId="000000ED">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Planning Engineer</w:t>
            </w:r>
            <w:r w:rsidDel="00000000" w:rsidR="00000000" w:rsidRPr="00000000">
              <w:rPr>
                <w:rtl w:val="0"/>
              </w:rPr>
            </w:r>
          </w:p>
          <w:p w:rsidR="00000000" w:rsidDel="00000000" w:rsidP="00000000" w:rsidRDefault="00000000" w:rsidRPr="00000000" w14:paraId="000000EE">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Gender Specialist</w:t>
            </w:r>
            <w:r w:rsidDel="00000000" w:rsidR="00000000" w:rsidRPr="00000000">
              <w:rPr>
                <w:rtl w:val="0"/>
              </w:rPr>
            </w:r>
          </w:p>
          <w:p w:rsidR="00000000" w:rsidDel="00000000" w:rsidP="00000000" w:rsidRDefault="00000000" w:rsidRPr="00000000" w14:paraId="000000EF">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Social &amp; Sustainability Specialist</w:t>
            </w:r>
            <w:r w:rsidDel="00000000" w:rsidR="00000000" w:rsidRPr="00000000">
              <w:rPr>
                <w:rtl w:val="0"/>
              </w:rPr>
            </w:r>
          </w:p>
          <w:p w:rsidR="00000000" w:rsidDel="00000000" w:rsidP="00000000" w:rsidRDefault="00000000" w:rsidRPr="00000000" w14:paraId="000000F0">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Urban Planning Specialist</w:t>
            </w:r>
            <w:r w:rsidDel="00000000" w:rsidR="00000000" w:rsidRPr="00000000">
              <w:rPr>
                <w:rtl w:val="0"/>
              </w:rPr>
            </w:r>
          </w:p>
          <w:p w:rsidR="00000000" w:rsidDel="00000000" w:rsidP="00000000" w:rsidRDefault="00000000" w:rsidRPr="00000000" w14:paraId="000000F1">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Hospital Medical Equipment Specialist</w:t>
            </w:r>
          </w:p>
          <w:p w:rsidR="00000000" w:rsidDel="00000000" w:rsidP="00000000" w:rsidRDefault="00000000" w:rsidRPr="00000000" w14:paraId="000000F2">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Life Cycle Assessment Specialist</w:t>
            </w:r>
          </w:p>
          <w:p w:rsidR="00000000" w:rsidDel="00000000" w:rsidP="00000000" w:rsidRDefault="00000000" w:rsidRPr="00000000" w14:paraId="000000F3">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Circular Economy Manager</w:t>
            </w:r>
          </w:p>
          <w:p w:rsidR="00000000" w:rsidDel="00000000" w:rsidP="00000000" w:rsidRDefault="00000000" w:rsidRPr="00000000" w14:paraId="000000F4">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Building Performance Engineer</w:t>
            </w:r>
          </w:p>
          <w:p w:rsidR="00000000" w:rsidDel="00000000" w:rsidP="00000000" w:rsidRDefault="00000000" w:rsidRPr="00000000" w14:paraId="000000F5">
            <w:pPr>
              <w:numPr>
                <w:ilvl w:val="0"/>
                <w:numId w:val="5"/>
              </w:numPr>
              <w:ind w:left="720" w:hanging="360"/>
              <w:jc w:val="both"/>
              <w:rPr>
                <w:rFonts w:ascii="Arial" w:cs="Arial" w:eastAsia="Arial" w:hAnsi="Arial"/>
                <w:color w:val="000000"/>
              </w:rPr>
            </w:pPr>
            <w:r w:rsidDel="00000000" w:rsidR="00000000" w:rsidRPr="00000000">
              <w:rPr>
                <w:rFonts w:ascii="Arial" w:cs="Arial" w:eastAsia="Arial" w:hAnsi="Arial"/>
                <w:rtl w:val="0"/>
              </w:rPr>
              <w:t xml:space="preserve">Health &amp; Safety Specialist</w:t>
            </w:r>
            <w:r w:rsidDel="00000000" w:rsidR="00000000" w:rsidRPr="00000000">
              <w:rPr>
                <w:rtl w:val="0"/>
              </w:rPr>
            </w:r>
          </w:p>
          <w:p w:rsidR="00000000" w:rsidDel="00000000" w:rsidP="00000000" w:rsidRDefault="00000000" w:rsidRPr="00000000" w14:paraId="000000F6">
            <w:pPr>
              <w:numPr>
                <w:ilvl w:val="0"/>
                <w:numId w:val="5"/>
              </w:numPr>
              <w:spacing w:after="200" w:lineRule="auto"/>
              <w:ind w:left="720" w:hanging="360"/>
              <w:jc w:val="both"/>
              <w:rPr>
                <w:rFonts w:ascii="Arial" w:cs="Arial" w:eastAsia="Arial" w:hAnsi="Arial"/>
                <w:color w:val="000000"/>
              </w:rPr>
            </w:pPr>
            <w:r w:rsidDel="00000000" w:rsidR="00000000" w:rsidRPr="00000000">
              <w:rPr>
                <w:rFonts w:ascii="Arial" w:cs="Arial" w:eastAsia="Arial" w:hAnsi="Arial"/>
                <w:rtl w:val="0"/>
              </w:rPr>
              <w:t xml:space="preserve">Fire Engineer</w:t>
              <w:br w:type="textWrapping"/>
            </w:r>
            <w:r w:rsidDel="00000000" w:rsidR="00000000" w:rsidRPr="00000000">
              <w:rPr>
                <w:rtl w:val="0"/>
              </w:rPr>
            </w:r>
          </w:p>
          <w:p w:rsidR="00000000" w:rsidDel="00000000" w:rsidP="00000000" w:rsidRDefault="00000000" w:rsidRPr="00000000" w14:paraId="000000F7">
            <w:pPr>
              <w:pStyle w:val="Heading3"/>
              <w:tabs>
                <w:tab w:val="right" w:leader="none" w:pos="8640"/>
              </w:tabs>
              <w:spacing w:line="240" w:lineRule="auto"/>
              <w:jc w:val="both"/>
              <w:rPr>
                <w:rFonts w:ascii="Arial" w:cs="Arial" w:eastAsia="Arial" w:hAnsi="Arial"/>
                <w:sz w:val="20"/>
                <w:szCs w:val="20"/>
              </w:rPr>
            </w:pPr>
            <w:bookmarkStart w:colFirst="0" w:colLast="0" w:name="_heading=h.3g22r88echii" w:id="15"/>
            <w:bookmarkEnd w:id="15"/>
            <w:r w:rsidDel="00000000" w:rsidR="00000000" w:rsidRPr="00000000">
              <w:rPr>
                <w:rFonts w:ascii="Arial" w:cs="Arial" w:eastAsia="Arial" w:hAnsi="Arial"/>
                <w:sz w:val="20"/>
                <w:szCs w:val="20"/>
                <w:rtl w:val="0"/>
              </w:rPr>
              <w:t xml:space="preserve">Experience levels</w:t>
            </w:r>
          </w:p>
          <w:p w:rsidR="00000000" w:rsidDel="00000000" w:rsidP="00000000" w:rsidRDefault="00000000" w:rsidRPr="00000000" w14:paraId="000000F8">
            <w:pPr>
              <w:jc w:val="both"/>
              <w:rPr>
                <w:rFonts w:ascii="Arial" w:cs="Arial" w:eastAsia="Arial" w:hAnsi="Arial"/>
              </w:rPr>
            </w:pPr>
            <w:r w:rsidDel="00000000" w:rsidR="00000000" w:rsidRPr="00000000">
              <w:rPr>
                <w:rFonts w:ascii="Arial" w:cs="Arial" w:eastAsia="Arial" w:hAnsi="Arial"/>
                <w:b w:val="1"/>
                <w:bCs w:val="1"/>
                <w:rtl w:val="0"/>
              </w:rPr>
              <w:t xml:space="preserve">Experience Level 1</w:t>
            </w:r>
            <w:r w:rsidDel="00000000" w:rsidR="00000000" w:rsidRPr="00000000">
              <w:rPr>
                <w:rFonts w:ascii="Arial" w:cs="Arial" w:eastAsia="Arial" w:hAnsi="Arial"/>
                <w:rtl w:val="0"/>
              </w:rPr>
              <w:t xml:space="preserve"> is a qualified person in the particular engineering/architecture discipline with a minimum of a Bachelor’s degree in the area of technical specialty for the skill listed in  </w:t>
            </w:r>
            <w:r w:rsidDel="00000000" w:rsidR="00000000" w:rsidRPr="00000000">
              <w:rPr>
                <w:rFonts w:ascii="Arial" w:cs="Arial" w:eastAsia="Arial" w:hAnsi="Arial"/>
                <w:highlight w:val="yellow"/>
                <w:rtl w:val="0"/>
              </w:rPr>
              <w:t xml:space="preserve">6.Consultant_Services_RFP_Section_VI_ReturnableSchedules - 4.1 Fees and </w:t>
            </w:r>
            <w:r w:rsidDel="00000000" w:rsidR="00000000" w:rsidRPr="00000000">
              <w:rPr>
                <w:rFonts w:ascii="Arial" w:cs="Arial" w:eastAsia="Arial" w:hAnsi="Arial"/>
                <w:highlight w:val="yellow"/>
                <w:rtl w:val="0"/>
              </w:rPr>
              <w:t xml:space="preserve">Reimbursement</w:t>
            </w:r>
            <w:r w:rsidDel="00000000" w:rsidR="00000000" w:rsidRPr="00000000">
              <w:rPr>
                <w:rFonts w:ascii="Arial" w:cs="Arial" w:eastAsia="Arial" w:hAnsi="Arial"/>
                <w:highlight w:val="yellow"/>
                <w:rtl w:val="0"/>
              </w:rPr>
              <w:t xml:space="preserve"> - Amendment 1</w:t>
            </w:r>
            <w:r w:rsidDel="00000000" w:rsidR="00000000" w:rsidRPr="00000000">
              <w:rPr>
                <w:rFonts w:ascii="Arial" w:cs="Arial" w:eastAsia="Arial" w:hAnsi="Arial"/>
                <w:rtl w:val="0"/>
              </w:rPr>
              <w:t xml:space="preserve"> for the requested Service with experience ranging from 5 to 10 years. </w:t>
            </w:r>
          </w:p>
          <w:p w:rsidR="00000000" w:rsidDel="00000000" w:rsidP="00000000" w:rsidRDefault="00000000" w:rsidRPr="00000000" w14:paraId="000000F9">
            <w:pPr>
              <w:jc w:val="both"/>
              <w:rPr>
                <w:rFonts w:ascii="Arial" w:cs="Arial" w:eastAsia="Arial" w:hAnsi="Arial"/>
              </w:rPr>
            </w:pPr>
            <w:r w:rsidDel="00000000" w:rsidR="00000000" w:rsidRPr="00000000">
              <w:rPr>
                <w:rtl w:val="0"/>
              </w:rPr>
            </w:r>
          </w:p>
          <w:p w:rsidR="00000000" w:rsidDel="00000000" w:rsidP="00000000" w:rsidRDefault="00000000" w:rsidRPr="00000000" w14:paraId="000000FA">
            <w:pPr>
              <w:jc w:val="both"/>
              <w:rPr>
                <w:rFonts w:ascii="Arial" w:cs="Arial" w:eastAsia="Arial" w:hAnsi="Arial"/>
              </w:rPr>
            </w:pPr>
            <w:r w:rsidDel="00000000" w:rsidR="00000000" w:rsidRPr="00000000">
              <w:rPr>
                <w:rFonts w:ascii="Arial" w:cs="Arial" w:eastAsia="Arial" w:hAnsi="Arial"/>
                <w:b w:val="1"/>
                <w:bCs w:val="1"/>
                <w:rtl w:val="0"/>
              </w:rPr>
              <w:t xml:space="preserve">Experience Level 2</w:t>
            </w:r>
            <w:r w:rsidDel="00000000" w:rsidR="00000000" w:rsidRPr="00000000">
              <w:rPr>
                <w:rFonts w:ascii="Arial" w:cs="Arial" w:eastAsia="Arial" w:hAnsi="Arial"/>
                <w:rtl w:val="0"/>
              </w:rPr>
              <w:t xml:space="preserve"> is a qualified person in the particular engineering/architecture discipline with a minimum of a Bachelor’s degree in the area of technical specialty for the skill listed in </w:t>
            </w:r>
            <w:r w:rsidDel="00000000" w:rsidR="00000000" w:rsidRPr="00000000">
              <w:rPr>
                <w:rFonts w:ascii="Arial" w:cs="Arial" w:eastAsia="Arial" w:hAnsi="Arial"/>
                <w:highlight w:val="yellow"/>
                <w:rtl w:val="0"/>
              </w:rPr>
              <w:t xml:space="preserve">6.</w:t>
            </w:r>
            <w:r w:rsidDel="00000000" w:rsidR="00000000" w:rsidRPr="00000000">
              <w:rPr>
                <w:rFonts w:ascii="Arial" w:cs="Arial" w:eastAsia="Arial" w:hAnsi="Arial"/>
                <w:highlight w:val="yellow"/>
                <w:rtl w:val="0"/>
              </w:rPr>
              <w:t xml:space="preserve">Consultant_Services_RFP_Section_VI_ReturnableSchedules - 4.1 Fees and Reimbursement </w:t>
            </w:r>
            <w:r w:rsidDel="00000000" w:rsidR="00000000" w:rsidRPr="00000000">
              <w:rPr>
                <w:rFonts w:ascii="Arial" w:cs="Arial" w:eastAsia="Arial" w:hAnsi="Arial"/>
                <w:highlight w:val="yellow"/>
                <w:rtl w:val="0"/>
              </w:rPr>
              <w:t xml:space="preserve">- Amendment 1</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for the requested Service, with experience ranging from 10 to 15 years. A Master's degree is also preferred. </w:t>
            </w:r>
          </w:p>
          <w:p w:rsidR="00000000" w:rsidDel="00000000" w:rsidP="00000000" w:rsidRDefault="00000000" w:rsidRPr="00000000" w14:paraId="000000FB">
            <w:pPr>
              <w:jc w:val="both"/>
              <w:rPr>
                <w:rFonts w:ascii="Arial" w:cs="Arial" w:eastAsia="Arial" w:hAnsi="Arial"/>
              </w:rPr>
            </w:pPr>
            <w:r w:rsidDel="00000000" w:rsidR="00000000" w:rsidRPr="00000000">
              <w:rPr>
                <w:rtl w:val="0"/>
              </w:rPr>
            </w:r>
          </w:p>
          <w:p w:rsidR="00000000" w:rsidDel="00000000" w:rsidP="00000000" w:rsidRDefault="00000000" w:rsidRPr="00000000" w14:paraId="000000FC">
            <w:pPr>
              <w:jc w:val="both"/>
              <w:rPr>
                <w:rFonts w:ascii="Arial" w:cs="Arial" w:eastAsia="Arial" w:hAnsi="Arial"/>
              </w:rPr>
            </w:pPr>
            <w:r w:rsidDel="00000000" w:rsidR="00000000" w:rsidRPr="00000000">
              <w:rPr>
                <w:rFonts w:ascii="Arial" w:cs="Arial" w:eastAsia="Arial" w:hAnsi="Arial"/>
                <w:b w:val="1"/>
                <w:bCs w:val="1"/>
                <w:rtl w:val="0"/>
              </w:rPr>
              <w:t xml:space="preserve">Experience Level 3</w:t>
            </w:r>
            <w:r w:rsidDel="00000000" w:rsidR="00000000" w:rsidRPr="00000000">
              <w:rPr>
                <w:rFonts w:ascii="Arial" w:cs="Arial" w:eastAsia="Arial" w:hAnsi="Arial"/>
                <w:rtl w:val="0"/>
              </w:rPr>
              <w:t xml:space="preserve"> is a qualified person in the particular engineering/architecture discipline with a minimum of a Bachelor’s degree in the area of technical specialty for the skill listed in </w:t>
            </w:r>
            <w:r w:rsidDel="00000000" w:rsidR="00000000" w:rsidRPr="00000000">
              <w:rPr>
                <w:rFonts w:ascii="Arial" w:cs="Arial" w:eastAsia="Arial" w:hAnsi="Arial"/>
                <w:highlight w:val="yellow"/>
                <w:rtl w:val="0"/>
              </w:rPr>
              <w:t xml:space="preserve">6.</w:t>
            </w:r>
            <w:r w:rsidDel="00000000" w:rsidR="00000000" w:rsidRPr="00000000">
              <w:rPr>
                <w:rFonts w:ascii="Arial" w:cs="Arial" w:eastAsia="Arial" w:hAnsi="Arial"/>
                <w:highlight w:val="yellow"/>
                <w:rtl w:val="0"/>
              </w:rPr>
              <w:t xml:space="preserve">Consultant_Services_RFP_Section_VI_ReturnableSchedules - 4.1 Fees and Reimbursement</w:t>
            </w:r>
            <w:r w:rsidDel="00000000" w:rsidR="00000000" w:rsidRPr="00000000">
              <w:rPr>
                <w:rFonts w:ascii="Arial" w:cs="Arial" w:eastAsia="Arial" w:hAnsi="Arial"/>
                <w:highlight w:val="yellow"/>
                <w:rtl w:val="0"/>
              </w:rPr>
              <w:t xml:space="preserve"> - Amendment 1</w:t>
            </w:r>
            <w:r w:rsidDel="00000000" w:rsidR="00000000" w:rsidRPr="00000000">
              <w:rPr>
                <w:rFonts w:ascii="Arial" w:cs="Arial" w:eastAsia="Arial" w:hAnsi="Arial"/>
                <w:highlight w:val="white"/>
                <w:rtl w:val="0"/>
              </w:rPr>
              <w:t xml:space="preserve"> for</w:t>
            </w:r>
            <w:r w:rsidDel="00000000" w:rsidR="00000000" w:rsidRPr="00000000">
              <w:rPr>
                <w:rFonts w:ascii="Arial" w:cs="Arial" w:eastAsia="Arial" w:hAnsi="Arial"/>
                <w:highlight w:val="white"/>
                <w:rtl w:val="0"/>
              </w:rPr>
              <w:t xml:space="preserve"> th</w:t>
            </w:r>
            <w:r w:rsidDel="00000000" w:rsidR="00000000" w:rsidRPr="00000000">
              <w:rPr>
                <w:rFonts w:ascii="Arial" w:cs="Arial" w:eastAsia="Arial" w:hAnsi="Arial"/>
                <w:rtl w:val="0"/>
              </w:rPr>
              <w:t xml:space="preserve">e requested Service with experience greater than 15 years. Experts at this level will serve as team leads for their disciplines. At least one Expert Level 3 engineer must be proficient in English for Category 1 services in all language lots. And must possess a professional license/certification in their engineering/architecture discipline.</w:t>
            </w:r>
          </w:p>
          <w:p w:rsidR="00000000" w:rsidDel="00000000" w:rsidP="00000000" w:rsidRDefault="00000000" w:rsidRPr="00000000" w14:paraId="000000FD">
            <w:pPr>
              <w:jc w:val="both"/>
              <w:rPr>
                <w:rFonts w:ascii="Arial" w:cs="Arial" w:eastAsia="Arial" w:hAnsi="Arial"/>
              </w:rPr>
            </w:pPr>
            <w:r w:rsidDel="00000000" w:rsidR="00000000" w:rsidRPr="00000000">
              <w:rPr>
                <w:rtl w:val="0"/>
              </w:rPr>
            </w:r>
          </w:p>
          <w:p w:rsidR="00000000" w:rsidDel="00000000" w:rsidP="00000000" w:rsidRDefault="00000000" w:rsidRPr="00000000" w14:paraId="000000FE">
            <w:pPr>
              <w:jc w:val="both"/>
              <w:rPr>
                <w:rFonts w:ascii="Arial" w:cs="Arial" w:eastAsia="Arial" w:hAnsi="Arial"/>
              </w:rPr>
            </w:pPr>
            <w:r w:rsidDel="00000000" w:rsidR="00000000" w:rsidRPr="00000000">
              <w:rPr>
                <w:rFonts w:ascii="Arial" w:cs="Arial" w:eastAsia="Arial" w:hAnsi="Arial"/>
                <w:rtl w:val="0"/>
              </w:rPr>
              <w:t xml:space="preserve">For </w:t>
            </w:r>
            <w:r w:rsidDel="00000000" w:rsidR="00000000" w:rsidRPr="00000000">
              <w:rPr>
                <w:rFonts w:ascii="Arial" w:cs="Arial" w:eastAsia="Arial" w:hAnsi="Arial"/>
                <w:b w:val="1"/>
                <w:bCs w:val="1"/>
                <w:rtl w:val="0"/>
              </w:rPr>
              <w:t xml:space="preserve">Expert Level 1, Expert Level 2, Expert Level 3 </w:t>
            </w:r>
            <w:r w:rsidDel="00000000" w:rsidR="00000000" w:rsidRPr="00000000">
              <w:rPr>
                <w:rFonts w:ascii="Arial" w:cs="Arial" w:eastAsia="Arial" w:hAnsi="Arial"/>
                <w:rtl w:val="0"/>
              </w:rPr>
              <w:t xml:space="preserve">categories, a Master’s Degree in engineering/architecture discipline may be substituted for 2 years of professional experience.</w:t>
            </w:r>
          </w:p>
          <w:p w:rsidR="00000000" w:rsidDel="00000000" w:rsidP="00000000" w:rsidRDefault="00000000" w:rsidRPr="00000000" w14:paraId="000000FF">
            <w:pPr>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100">
            <w:pPr>
              <w:pStyle w:val="Heading1"/>
              <w:keepNext w:val="0"/>
              <w:spacing w:after="80" w:lineRule="auto"/>
              <w:jc w:val="both"/>
              <w:rPr>
                <w:rFonts w:ascii="Arial" w:cs="Arial" w:eastAsia="Arial" w:hAnsi="Arial"/>
                <w:sz w:val="20"/>
                <w:szCs w:val="20"/>
              </w:rPr>
            </w:pPr>
            <w:bookmarkStart w:colFirst="0" w:colLast="0" w:name="_heading=h.7niqq7m0rqvn" w:id="16"/>
            <w:bookmarkEnd w:id="16"/>
            <w:r w:rsidDel="00000000" w:rsidR="00000000" w:rsidRPr="00000000">
              <w:rPr>
                <w:rFonts w:ascii="Arial" w:cs="Arial" w:eastAsia="Arial" w:hAnsi="Arial"/>
                <w:sz w:val="20"/>
                <w:szCs w:val="20"/>
                <w:rtl w:val="0"/>
              </w:rPr>
              <w:t xml:space="preserve">7. Cumulative evaluation criteria</w:t>
            </w:r>
            <w:r w:rsidDel="00000000" w:rsidR="00000000" w:rsidRPr="00000000">
              <w:rPr>
                <w:rtl w:val="0"/>
              </w:rPr>
            </w:r>
          </w:p>
          <w:p w:rsidR="00000000" w:rsidDel="00000000" w:rsidP="00000000" w:rsidRDefault="00000000" w:rsidRPr="00000000" w14:paraId="00000101">
            <w:pPr>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2">
            <w:pPr>
              <w:spacing w:line="240" w:lineRule="auto"/>
              <w:jc w:val="both"/>
              <w:rPr>
                <w:rFonts w:ascii="Arial" w:cs="Arial" w:eastAsia="Arial" w:hAnsi="Arial"/>
              </w:rPr>
            </w:pPr>
            <w:r w:rsidDel="00000000" w:rsidR="00000000" w:rsidRPr="00000000">
              <w:rPr>
                <w:rFonts w:ascii="Arial" w:cs="Arial" w:eastAsia="Arial" w:hAnsi="Arial"/>
                <w:rtl w:val="0"/>
              </w:rPr>
              <w:t xml:space="preserve">The proposals of consultants who satisfy formal eligibility and qualification criteria will be evaluated on the basis of a cumulative evaluation methodology detailed in this section (70% technical, 30% financial).</w:t>
            </w:r>
          </w:p>
          <w:p w:rsidR="00000000" w:rsidDel="00000000" w:rsidP="00000000" w:rsidRDefault="00000000" w:rsidRPr="00000000" w14:paraId="00000103">
            <w:pPr>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4">
            <w:pPr>
              <w:spacing w:line="240" w:lineRule="auto"/>
              <w:jc w:val="both"/>
              <w:rPr>
                <w:rFonts w:ascii="Arial" w:cs="Arial" w:eastAsia="Arial" w:hAnsi="Arial"/>
              </w:rPr>
            </w:pPr>
            <w:r w:rsidDel="00000000" w:rsidR="00000000" w:rsidRPr="00000000">
              <w:rPr>
                <w:rFonts w:ascii="Arial" w:cs="Arial" w:eastAsia="Arial" w:hAnsi="Arial"/>
                <w:b w:val="1"/>
                <w:bCs w:val="1"/>
                <w:rtl w:val="0"/>
              </w:rPr>
              <w:t xml:space="preserve">Technical evaluation</w:t>
            </w:r>
            <w:r w:rsidDel="00000000" w:rsidR="00000000" w:rsidRPr="00000000">
              <w:rPr>
                <w:rFonts w:ascii="Arial" w:cs="Arial" w:eastAsia="Arial" w:hAnsi="Arial"/>
                <w:rtl w:val="0"/>
              </w:rPr>
              <w:t xml:space="preserve">, constituting 70% of the cumulative score, will be done per Lot, in accordance with the following:</w:t>
              <w:br w:type="textWrapping"/>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75"/>
              <w:gridCol w:w="1785"/>
              <w:tblGridChange w:id="0">
                <w:tblGrid>
                  <w:gridCol w:w="7575"/>
                  <w:gridCol w:w="178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Consultant’s capacity and experience in the provision of design services</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20 points</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Key personnel proposed</w:t>
                  </w:r>
                </w:p>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20 points</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Proposed methodology, approach, and implementation plan</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t xml:space="preserve">30 points</w:t>
                  </w:r>
                </w:p>
              </w:tc>
            </w:tr>
          </w:tbl>
          <w:p w:rsidR="00000000" w:rsidDel="00000000" w:rsidP="00000000" w:rsidRDefault="00000000" w:rsidRPr="00000000" w14:paraId="0000010C">
            <w:pPr>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D">
            <w:pPr>
              <w:spacing w:line="240" w:lineRule="auto"/>
              <w:jc w:val="both"/>
              <w:rPr>
                <w:rFonts w:ascii="Arial" w:cs="Arial" w:eastAsia="Arial" w:hAnsi="Arial"/>
              </w:rPr>
            </w:pPr>
            <w:r w:rsidDel="00000000" w:rsidR="00000000" w:rsidRPr="00000000">
              <w:rPr>
                <w:rFonts w:ascii="Arial" w:cs="Arial" w:eastAsia="Arial" w:hAnsi="Arial"/>
                <w:rtl w:val="0"/>
              </w:rPr>
              <w:t xml:space="preserve">The scoring rubric for evaluating these categories can be found in the document </w:t>
            </w:r>
            <w:r w:rsidDel="00000000" w:rsidR="00000000" w:rsidRPr="00000000">
              <w:rPr>
                <w:rFonts w:ascii="Arial" w:cs="Arial" w:eastAsia="Arial" w:hAnsi="Arial"/>
                <w:highlight w:val="yellow"/>
                <w:rtl w:val="0"/>
              </w:rPr>
              <w:t xml:space="preserve">4.Consultant_Services_RFP_Section_II - 4. TECHNICAL CRITERIA - Detailed Criteria.xlsx</w:t>
            </w:r>
            <w:r w:rsidDel="00000000" w:rsidR="00000000" w:rsidRPr="00000000">
              <w:rPr>
                <w:rtl w:val="0"/>
              </w:rPr>
            </w:r>
          </w:p>
          <w:p w:rsidR="00000000" w:rsidDel="00000000" w:rsidP="00000000" w:rsidRDefault="00000000" w:rsidRPr="00000000" w14:paraId="0000010E">
            <w:pPr>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F">
            <w:pPr>
              <w:spacing w:line="240" w:lineRule="auto"/>
              <w:jc w:val="both"/>
              <w:rPr>
                <w:rFonts w:ascii="Arial" w:cs="Arial" w:eastAsia="Arial" w:hAnsi="Arial"/>
              </w:rPr>
            </w:pPr>
            <w:r w:rsidDel="00000000" w:rsidR="00000000" w:rsidRPr="00000000">
              <w:rPr>
                <w:rFonts w:ascii="Arial" w:cs="Arial" w:eastAsia="Arial" w:hAnsi="Arial"/>
                <w:b w:val="1"/>
                <w:bCs w:val="1"/>
                <w:rtl w:val="0"/>
              </w:rPr>
              <w:t xml:space="preserve">Financial evaluation</w:t>
            </w:r>
            <w:r w:rsidDel="00000000" w:rsidR="00000000" w:rsidRPr="00000000">
              <w:rPr>
                <w:rFonts w:ascii="Arial" w:cs="Arial" w:eastAsia="Arial" w:hAnsi="Arial"/>
                <w:rtl w:val="0"/>
              </w:rPr>
              <w:t xml:space="preserve">, constituting 30% of the cumulative score, will consider the average unit price of the consultants, as follows:</w:t>
            </w:r>
          </w:p>
          <w:p w:rsidR="00000000" w:rsidDel="00000000" w:rsidP="00000000" w:rsidRDefault="00000000" w:rsidRPr="00000000" w14:paraId="00000110">
            <w:pPr>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1">
            <w:pPr>
              <w:spacing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Average price =  [( average price of category 1 (mandatory) + average price of category 2 (preferred)] / 2</w:t>
            </w:r>
          </w:p>
          <w:p w:rsidR="00000000" w:rsidDel="00000000" w:rsidP="00000000" w:rsidRDefault="00000000" w:rsidRPr="00000000" w14:paraId="00000112">
            <w:pPr>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3">
            <w:pPr>
              <w:spacing w:line="240" w:lineRule="auto"/>
              <w:jc w:val="both"/>
              <w:rPr>
                <w:rFonts w:ascii="Arial" w:cs="Arial" w:eastAsia="Arial" w:hAnsi="Arial"/>
              </w:rPr>
            </w:pPr>
            <w:r w:rsidDel="00000000" w:rsidR="00000000" w:rsidRPr="00000000">
              <w:rPr>
                <w:rFonts w:ascii="Arial" w:cs="Arial" w:eastAsia="Arial" w:hAnsi="Arial"/>
                <w:rtl w:val="0"/>
              </w:rPr>
              <w:t xml:space="preserve">The basis for the average price will be the mean of the quoted fee for all three experience categories [(Fees for Expert 1 + Expert 2 + Expert 3) / 3). The quoted fees for category 3 will not be taken into consideration for the financial evaluation, but are subject to price reasonableness assessment.</w:t>
            </w:r>
          </w:p>
          <w:p w:rsidR="00000000" w:rsidDel="00000000" w:rsidP="00000000" w:rsidRDefault="00000000" w:rsidRPr="00000000" w14:paraId="00000114">
            <w:pPr>
              <w:spacing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5">
            <w:pPr>
              <w:spacing w:line="240" w:lineRule="auto"/>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116">
            <w:pPr>
              <w:pStyle w:val="Heading1"/>
              <w:keepNext w:val="0"/>
              <w:spacing w:after="80" w:lineRule="auto"/>
              <w:jc w:val="both"/>
              <w:rPr>
                <w:rFonts w:ascii="Arial" w:cs="Arial" w:eastAsia="Arial" w:hAnsi="Arial"/>
                <w:sz w:val="20"/>
                <w:szCs w:val="20"/>
              </w:rPr>
            </w:pPr>
            <w:bookmarkStart w:colFirst="0" w:colLast="0" w:name="_heading=h.t8etf1hqgvyx" w:id="17"/>
            <w:bookmarkEnd w:id="17"/>
            <w:r w:rsidDel="00000000" w:rsidR="00000000" w:rsidRPr="00000000">
              <w:rPr>
                <w:rFonts w:ascii="Arial" w:cs="Arial" w:eastAsia="Arial" w:hAnsi="Arial"/>
                <w:sz w:val="20"/>
                <w:szCs w:val="20"/>
                <w:rtl w:val="0"/>
              </w:rPr>
              <w:t xml:space="preserve">8. Additional information</w:t>
            </w:r>
          </w:p>
          <w:p w:rsidR="00000000" w:rsidDel="00000000" w:rsidP="00000000" w:rsidRDefault="00000000" w:rsidRPr="00000000" w14:paraId="00000117">
            <w:pPr>
              <w:spacing w:line="240" w:lineRule="auto"/>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118">
      <w:pPr>
        <w:pStyle w:val="Heading3"/>
        <w:tabs>
          <w:tab w:val="right" w:leader="none" w:pos="8640"/>
        </w:tabs>
        <w:spacing w:line="240" w:lineRule="auto"/>
        <w:jc w:val="both"/>
        <w:rPr>
          <w:sz w:val="20"/>
          <w:szCs w:val="20"/>
        </w:rPr>
      </w:pPr>
      <w:bookmarkStart w:colFirst="0" w:colLast="0" w:name="_heading=h.wauzdmceqaxj" w:id="18"/>
      <w:bookmarkEnd w:id="18"/>
      <w:r w:rsidDel="00000000" w:rsidR="00000000" w:rsidRPr="00000000">
        <w:rPr>
          <w:sz w:val="20"/>
          <w:szCs w:val="20"/>
          <w:rtl w:val="0"/>
        </w:rPr>
        <w:t xml:space="preserve">Design services</w:t>
      </w:r>
    </w:p>
    <w:p w:rsidR="00000000" w:rsidDel="00000000" w:rsidP="00000000" w:rsidRDefault="00000000" w:rsidRPr="00000000" w14:paraId="00000119">
      <w:pPr>
        <w:jc w:val="both"/>
        <w:rPr/>
      </w:pPr>
      <w:r w:rsidDel="00000000" w:rsidR="00000000" w:rsidRPr="00000000">
        <w:rPr>
          <w:rtl w:val="0"/>
        </w:rPr>
        <w:t xml:space="preserve">The Consultant may be asked to carry out various types of infrastructure design. The designer will be expected to carry out technical designs in compliance with all applicable codes and standards, national and international, including UNOPS requirements. In the event of a conflict, the more onerous requirement prevails.</w:t>
      </w:r>
    </w:p>
    <w:p w:rsidR="00000000" w:rsidDel="00000000" w:rsidP="00000000" w:rsidRDefault="00000000" w:rsidRPr="00000000" w14:paraId="0000011A">
      <w:pPr>
        <w:ind w:left="0" w:firstLine="0"/>
        <w:jc w:val="both"/>
        <w:rPr/>
      </w:pPr>
      <w:r w:rsidDel="00000000" w:rsidR="00000000" w:rsidRPr="00000000">
        <w:rPr>
          <w:rtl w:val="0"/>
        </w:rPr>
      </w:r>
    </w:p>
    <w:p w:rsidR="00000000" w:rsidDel="00000000" w:rsidP="00000000" w:rsidRDefault="00000000" w:rsidRPr="00000000" w14:paraId="0000011B">
      <w:pPr>
        <w:ind w:left="0" w:firstLine="0"/>
        <w:jc w:val="both"/>
        <w:rPr/>
      </w:pPr>
      <w:r w:rsidDel="00000000" w:rsidR="00000000" w:rsidRPr="00000000">
        <w:rPr>
          <w:rtl w:val="0"/>
        </w:rPr>
        <w:t xml:space="preserve">All UNOPS infrastructure designs undergo a design review, an independent review administered by UNOPS to ensure compliance with applicable codes and standards. The Consultant must amend the design as necessary to ensure compliance with applicable codes and standards. </w:t>
      </w:r>
    </w:p>
    <w:p w:rsidR="00000000" w:rsidDel="00000000" w:rsidP="00000000" w:rsidRDefault="00000000" w:rsidRPr="00000000" w14:paraId="0000011C">
      <w:pPr>
        <w:ind w:left="0" w:firstLine="0"/>
        <w:jc w:val="both"/>
        <w:rPr/>
      </w:pPr>
      <w:r w:rsidDel="00000000" w:rsidR="00000000" w:rsidRPr="00000000">
        <w:rPr>
          <w:rtl w:val="0"/>
        </w:rPr>
      </w:r>
    </w:p>
    <w:p w:rsidR="00000000" w:rsidDel="00000000" w:rsidP="00000000" w:rsidRDefault="00000000" w:rsidRPr="00000000" w14:paraId="0000011D">
      <w:pPr>
        <w:ind w:left="0" w:firstLine="0"/>
        <w:jc w:val="both"/>
        <w:rPr/>
      </w:pPr>
      <w:r w:rsidDel="00000000" w:rsidR="00000000" w:rsidRPr="00000000">
        <w:rPr>
          <w:rtl w:val="0"/>
        </w:rPr>
        <w:t xml:space="preserve">Designs must be sustainable, resilient, and fit for purpose in support of local requirements, development objectives, and UN Millennium Development Goals. Designs must also consider the local capacity for construction and maintenance, and consider buildability, safety, and durability in the designs. </w:t>
      </w:r>
    </w:p>
    <w:p w:rsidR="00000000" w:rsidDel="00000000" w:rsidP="00000000" w:rsidRDefault="00000000" w:rsidRPr="00000000" w14:paraId="0000011E">
      <w:pPr>
        <w:jc w:val="both"/>
        <w:rPr/>
      </w:pPr>
      <w:r w:rsidDel="00000000" w:rsidR="00000000" w:rsidRPr="00000000">
        <w:rPr>
          <w:rtl w:val="0"/>
        </w:rPr>
      </w:r>
    </w:p>
    <w:p w:rsidR="00000000" w:rsidDel="00000000" w:rsidP="00000000" w:rsidRDefault="00000000" w:rsidRPr="00000000" w14:paraId="0000011F">
      <w:pPr>
        <w:jc w:val="both"/>
        <w:rPr/>
      </w:pPr>
      <w:r w:rsidDel="00000000" w:rsidR="00000000" w:rsidRPr="00000000">
        <w:rPr>
          <w:rtl w:val="0"/>
        </w:rPr>
        <w:t xml:space="preserve">The scope and depth of design responsibilities will vary from project to project, and may include some of the following activities and deliverables (non-exhaustive): </w:t>
      </w:r>
    </w:p>
    <w:p w:rsidR="00000000" w:rsidDel="00000000" w:rsidP="00000000" w:rsidRDefault="00000000" w:rsidRPr="00000000" w14:paraId="00000120">
      <w:pPr>
        <w:numPr>
          <w:ilvl w:val="0"/>
          <w:numId w:val="6"/>
        </w:numPr>
        <w:ind w:left="720" w:hanging="360"/>
        <w:jc w:val="both"/>
        <w:rPr>
          <w:rFonts w:ascii="Arial" w:cs="Arial" w:eastAsia="Arial" w:hAnsi="Arial"/>
        </w:rPr>
      </w:pPr>
      <w:r w:rsidDel="00000000" w:rsidR="00000000" w:rsidRPr="00000000">
        <w:rPr>
          <w:rtl w:val="0"/>
        </w:rPr>
        <w:t xml:space="preserve">Design Briefs</w:t>
      </w:r>
      <w:r w:rsidDel="00000000" w:rsidR="00000000" w:rsidRPr="00000000">
        <w:rPr>
          <w:rtl w:val="0"/>
        </w:rPr>
      </w:r>
    </w:p>
    <w:p w:rsidR="00000000" w:rsidDel="00000000" w:rsidP="00000000" w:rsidRDefault="00000000" w:rsidRPr="00000000" w14:paraId="00000121">
      <w:pPr>
        <w:numPr>
          <w:ilvl w:val="0"/>
          <w:numId w:val="6"/>
        </w:numPr>
        <w:ind w:left="720" w:hanging="360"/>
        <w:jc w:val="both"/>
        <w:rPr>
          <w:rFonts w:ascii="Arial" w:cs="Arial" w:eastAsia="Arial" w:hAnsi="Arial"/>
        </w:rPr>
      </w:pPr>
      <w:r w:rsidDel="00000000" w:rsidR="00000000" w:rsidRPr="00000000">
        <w:rPr>
          <w:rtl w:val="0"/>
        </w:rPr>
        <w:t xml:space="preserve">Design Planning</w:t>
      </w:r>
    </w:p>
    <w:p w:rsidR="00000000" w:rsidDel="00000000" w:rsidP="00000000" w:rsidRDefault="00000000" w:rsidRPr="00000000" w14:paraId="00000122">
      <w:pPr>
        <w:numPr>
          <w:ilvl w:val="0"/>
          <w:numId w:val="6"/>
        </w:numPr>
        <w:ind w:left="720" w:hanging="360"/>
        <w:jc w:val="both"/>
        <w:rPr>
          <w:rFonts w:ascii="Arial" w:cs="Arial" w:eastAsia="Arial" w:hAnsi="Arial"/>
        </w:rPr>
      </w:pPr>
      <w:r w:rsidDel="00000000" w:rsidR="00000000" w:rsidRPr="00000000">
        <w:rPr>
          <w:rtl w:val="0"/>
        </w:rPr>
        <w:t xml:space="preserve">Defining Requirements for site surveys (topographic, geotechnical, hydrological, etc)</w:t>
      </w:r>
    </w:p>
    <w:p w:rsidR="00000000" w:rsidDel="00000000" w:rsidP="00000000" w:rsidRDefault="00000000" w:rsidRPr="00000000" w14:paraId="00000123">
      <w:pPr>
        <w:numPr>
          <w:ilvl w:val="0"/>
          <w:numId w:val="6"/>
        </w:numPr>
        <w:ind w:left="720" w:hanging="360"/>
        <w:jc w:val="both"/>
        <w:rPr>
          <w:rFonts w:ascii="Arial" w:cs="Arial" w:eastAsia="Arial" w:hAnsi="Arial"/>
        </w:rPr>
      </w:pPr>
      <w:r w:rsidDel="00000000" w:rsidR="00000000" w:rsidRPr="00000000">
        <w:rPr>
          <w:rtl w:val="0"/>
        </w:rPr>
        <w:t xml:space="preserve">Concept Design</w:t>
      </w:r>
    </w:p>
    <w:p w:rsidR="00000000" w:rsidDel="00000000" w:rsidP="00000000" w:rsidRDefault="00000000" w:rsidRPr="00000000" w14:paraId="00000124">
      <w:pPr>
        <w:numPr>
          <w:ilvl w:val="0"/>
          <w:numId w:val="6"/>
        </w:numPr>
        <w:ind w:left="720" w:hanging="360"/>
        <w:jc w:val="both"/>
        <w:rPr>
          <w:rFonts w:ascii="Arial" w:cs="Arial" w:eastAsia="Arial" w:hAnsi="Arial"/>
        </w:rPr>
      </w:pPr>
      <w:r w:rsidDel="00000000" w:rsidR="00000000" w:rsidRPr="00000000">
        <w:rPr>
          <w:rtl w:val="0"/>
        </w:rPr>
        <w:t xml:space="preserve">Detailed Design</w:t>
      </w:r>
    </w:p>
    <w:p w:rsidR="00000000" w:rsidDel="00000000" w:rsidP="00000000" w:rsidRDefault="00000000" w:rsidRPr="00000000" w14:paraId="00000125">
      <w:pPr>
        <w:numPr>
          <w:ilvl w:val="0"/>
          <w:numId w:val="6"/>
        </w:numPr>
        <w:ind w:left="720" w:hanging="360"/>
        <w:jc w:val="both"/>
        <w:rPr>
          <w:rFonts w:ascii="Arial" w:cs="Arial" w:eastAsia="Arial" w:hAnsi="Arial"/>
        </w:rPr>
      </w:pPr>
      <w:r w:rsidDel="00000000" w:rsidR="00000000" w:rsidRPr="00000000">
        <w:rPr>
          <w:rtl w:val="0"/>
        </w:rPr>
        <w:t xml:space="preserve">Preparation of all Design and Tender Documentation (Design Report, Drawings, BOQs, Cost Estimation, Specifications, Calculations etc)</w:t>
      </w:r>
    </w:p>
    <w:p w:rsidR="00000000" w:rsidDel="00000000" w:rsidP="00000000" w:rsidRDefault="00000000" w:rsidRPr="00000000" w14:paraId="00000126">
      <w:pPr>
        <w:numPr>
          <w:ilvl w:val="0"/>
          <w:numId w:val="6"/>
        </w:numPr>
        <w:ind w:left="720" w:hanging="360"/>
        <w:jc w:val="both"/>
        <w:rPr>
          <w:rFonts w:ascii="Arial" w:cs="Arial" w:eastAsia="Arial" w:hAnsi="Arial"/>
        </w:rPr>
      </w:pPr>
      <w:r w:rsidDel="00000000" w:rsidR="00000000" w:rsidRPr="00000000">
        <w:rPr>
          <w:rtl w:val="0"/>
        </w:rPr>
        <w:t xml:space="preserve">Outline Construction Methodologies to ensure designs are buildable safely</w:t>
      </w:r>
    </w:p>
    <w:p w:rsidR="00000000" w:rsidDel="00000000" w:rsidP="00000000" w:rsidRDefault="00000000" w:rsidRPr="00000000" w14:paraId="00000127">
      <w:pPr>
        <w:numPr>
          <w:ilvl w:val="0"/>
          <w:numId w:val="6"/>
        </w:numPr>
        <w:ind w:left="720" w:hanging="360"/>
        <w:jc w:val="both"/>
        <w:rPr>
          <w:rFonts w:ascii="Arial" w:cs="Arial" w:eastAsia="Arial" w:hAnsi="Arial"/>
        </w:rPr>
      </w:pPr>
      <w:r w:rsidDel="00000000" w:rsidR="00000000" w:rsidRPr="00000000">
        <w:rPr>
          <w:rtl w:val="0"/>
        </w:rPr>
        <w:t xml:space="preserve">Development of Operation and Maintenance Manuals</w:t>
      </w:r>
    </w:p>
    <w:p w:rsidR="00000000" w:rsidDel="00000000" w:rsidP="00000000" w:rsidRDefault="00000000" w:rsidRPr="00000000" w14:paraId="00000128">
      <w:pPr>
        <w:pStyle w:val="Heading3"/>
        <w:tabs>
          <w:tab w:val="right" w:leader="none" w:pos="8640"/>
        </w:tabs>
        <w:jc w:val="both"/>
        <w:rPr>
          <w:sz w:val="20"/>
          <w:szCs w:val="20"/>
        </w:rPr>
      </w:pPr>
      <w:bookmarkStart w:colFirst="0" w:colLast="0" w:name="_heading=h.jjuht6beulgo" w:id="19"/>
      <w:bookmarkEnd w:id="19"/>
      <w:r w:rsidDel="00000000" w:rsidR="00000000" w:rsidRPr="00000000">
        <w:rPr>
          <w:rtl w:val="0"/>
        </w:rPr>
      </w:r>
    </w:p>
    <w:p w:rsidR="00000000" w:rsidDel="00000000" w:rsidP="00000000" w:rsidRDefault="00000000" w:rsidRPr="00000000" w14:paraId="00000129">
      <w:pPr>
        <w:pStyle w:val="Heading3"/>
        <w:tabs>
          <w:tab w:val="right" w:leader="none" w:pos="8640"/>
        </w:tabs>
        <w:jc w:val="both"/>
        <w:rPr>
          <w:sz w:val="20"/>
          <w:szCs w:val="20"/>
        </w:rPr>
      </w:pPr>
      <w:bookmarkStart w:colFirst="0" w:colLast="0" w:name="_heading=h.we7bfktpvvqo" w:id="20"/>
      <w:bookmarkEnd w:id="20"/>
      <w:r w:rsidDel="00000000" w:rsidR="00000000" w:rsidRPr="00000000">
        <w:rPr>
          <w:sz w:val="20"/>
          <w:szCs w:val="20"/>
          <w:rtl w:val="0"/>
        </w:rPr>
        <w:t xml:space="preserve">Design review services</w:t>
      </w:r>
    </w:p>
    <w:p w:rsidR="00000000" w:rsidDel="00000000" w:rsidP="00000000" w:rsidRDefault="00000000" w:rsidRPr="00000000" w14:paraId="0000012A">
      <w:pPr>
        <w:pageBreakBefore w:val="0"/>
        <w:jc w:val="both"/>
        <w:rPr/>
      </w:pPr>
      <w:r w:rsidDel="00000000" w:rsidR="00000000" w:rsidRPr="00000000">
        <w:rPr>
          <w:rtl w:val="0"/>
        </w:rPr>
        <w:t xml:space="preserve">The technical team of the Consultant may be requested to carry out a technical review of various types of infrastructure designs. The design reviewer(s) will be expected to carry out a professional and diligent review to minimize the risk associated with structural failure, risk to the safe construction and risk associated with the safe use and operation (functionality) of the infrastructure asset being reviewed. </w:t>
      </w:r>
    </w:p>
    <w:p w:rsidR="00000000" w:rsidDel="00000000" w:rsidP="00000000" w:rsidRDefault="00000000" w:rsidRPr="00000000" w14:paraId="0000012B">
      <w:pPr>
        <w:pageBreakBefore w:val="0"/>
        <w:jc w:val="both"/>
        <w:rPr/>
      </w:pPr>
      <w:r w:rsidDel="00000000" w:rsidR="00000000" w:rsidRPr="00000000">
        <w:rPr>
          <w:rtl w:val="0"/>
        </w:rPr>
      </w:r>
    </w:p>
    <w:p w:rsidR="00000000" w:rsidDel="00000000" w:rsidP="00000000" w:rsidRDefault="00000000" w:rsidRPr="00000000" w14:paraId="0000012C">
      <w:pPr>
        <w:pageBreakBefore w:val="0"/>
        <w:jc w:val="both"/>
        <w:rPr/>
      </w:pPr>
      <w:r w:rsidDel="00000000" w:rsidR="00000000" w:rsidRPr="00000000">
        <w:rPr>
          <w:rtl w:val="0"/>
        </w:rPr>
        <w:t xml:space="preserve">Reviews will be carried out as part of organisational compliance requirements and will align to existing codes and standards within the specific country context.  Where appropriate, the Consultant may be requested to review infrastructure failures.</w:t>
      </w:r>
    </w:p>
    <w:p w:rsidR="00000000" w:rsidDel="00000000" w:rsidP="00000000" w:rsidRDefault="00000000" w:rsidRPr="00000000" w14:paraId="0000012D">
      <w:pPr>
        <w:pageBreakBefore w:val="0"/>
        <w:shd w:fill="ffffff" w:val="clear"/>
        <w:spacing w:after="280" w:before="280" w:lineRule="auto"/>
        <w:jc w:val="both"/>
        <w:rPr/>
      </w:pPr>
      <w:r w:rsidDel="00000000" w:rsidR="00000000" w:rsidRPr="00000000">
        <w:rPr>
          <w:rtl w:val="0"/>
        </w:rPr>
        <w:t xml:space="preserve">Design reviews must apply any applicable national or international code/standard in the review of infrastructure designs. A review against the more stringent code is required. The scope and depth of the review should be sufficient to ensure that the infrastructure design meets the applicable codes. It may include some or all of the following activities:</w:t>
      </w:r>
    </w:p>
    <w:p w:rsidR="00000000" w:rsidDel="00000000" w:rsidP="00000000" w:rsidRDefault="00000000" w:rsidRPr="00000000" w14:paraId="0000012E">
      <w:pPr>
        <w:pageBreakBefore w:val="0"/>
        <w:numPr>
          <w:ilvl w:val="0"/>
          <w:numId w:val="8"/>
        </w:numPr>
        <w:shd w:fill="ffffff" w:val="clear"/>
        <w:spacing w:after="0" w:before="280" w:lineRule="auto"/>
        <w:ind w:left="720" w:hanging="360"/>
        <w:jc w:val="both"/>
        <w:rPr/>
      </w:pPr>
      <w:r w:rsidDel="00000000" w:rsidR="00000000" w:rsidRPr="00000000">
        <w:rPr>
          <w:rtl w:val="0"/>
        </w:rPr>
        <w:t xml:space="preserve">Review of concepts, inputs and assumptions;</w:t>
      </w:r>
      <w:r w:rsidDel="00000000" w:rsidR="00000000" w:rsidRPr="00000000">
        <w:rPr>
          <w:rtl w:val="0"/>
        </w:rPr>
      </w:r>
    </w:p>
    <w:p w:rsidR="00000000" w:rsidDel="00000000" w:rsidP="00000000" w:rsidRDefault="00000000" w:rsidRPr="00000000" w14:paraId="0000012F">
      <w:pPr>
        <w:pageBreakBefore w:val="0"/>
        <w:numPr>
          <w:ilvl w:val="0"/>
          <w:numId w:val="8"/>
        </w:numPr>
        <w:shd w:fill="ffffff" w:val="clear"/>
        <w:spacing w:after="0" w:before="0" w:lineRule="auto"/>
        <w:ind w:left="720" w:hanging="360"/>
        <w:jc w:val="both"/>
        <w:rPr/>
      </w:pPr>
      <w:r w:rsidDel="00000000" w:rsidR="00000000" w:rsidRPr="00000000">
        <w:rPr>
          <w:rtl w:val="0"/>
        </w:rPr>
        <w:t xml:space="preserve">Review of preliminary surveys and designs;</w:t>
      </w:r>
      <w:r w:rsidDel="00000000" w:rsidR="00000000" w:rsidRPr="00000000">
        <w:rPr>
          <w:rtl w:val="0"/>
        </w:rPr>
      </w:r>
    </w:p>
    <w:p w:rsidR="00000000" w:rsidDel="00000000" w:rsidP="00000000" w:rsidRDefault="00000000" w:rsidRPr="00000000" w14:paraId="00000130">
      <w:pPr>
        <w:pageBreakBefore w:val="0"/>
        <w:numPr>
          <w:ilvl w:val="0"/>
          <w:numId w:val="8"/>
        </w:numPr>
        <w:shd w:fill="ffffff" w:val="clear"/>
        <w:spacing w:after="0" w:before="0" w:lineRule="auto"/>
        <w:ind w:left="720" w:hanging="360"/>
        <w:jc w:val="both"/>
        <w:rPr/>
      </w:pPr>
      <w:r w:rsidDel="00000000" w:rsidR="00000000" w:rsidRPr="00000000">
        <w:rPr>
          <w:rtl w:val="0"/>
        </w:rPr>
        <w:t xml:space="preserve">Review of load paths;</w:t>
      </w:r>
      <w:r w:rsidDel="00000000" w:rsidR="00000000" w:rsidRPr="00000000">
        <w:rPr>
          <w:rtl w:val="0"/>
        </w:rPr>
      </w:r>
    </w:p>
    <w:p w:rsidR="00000000" w:rsidDel="00000000" w:rsidP="00000000" w:rsidRDefault="00000000" w:rsidRPr="00000000" w14:paraId="00000131">
      <w:pPr>
        <w:pageBreakBefore w:val="0"/>
        <w:numPr>
          <w:ilvl w:val="0"/>
          <w:numId w:val="8"/>
        </w:numPr>
        <w:shd w:fill="ffffff" w:val="clear"/>
        <w:spacing w:after="0" w:before="0" w:lineRule="auto"/>
        <w:ind w:left="720" w:hanging="360"/>
        <w:jc w:val="both"/>
        <w:rPr/>
      </w:pPr>
      <w:r w:rsidDel="00000000" w:rsidR="00000000" w:rsidRPr="00000000">
        <w:rPr>
          <w:rtl w:val="0"/>
        </w:rPr>
        <w:t xml:space="preserve">Review of computer/analysis inputs;</w:t>
      </w:r>
      <w:r w:rsidDel="00000000" w:rsidR="00000000" w:rsidRPr="00000000">
        <w:rPr>
          <w:rtl w:val="0"/>
        </w:rPr>
      </w:r>
    </w:p>
    <w:p w:rsidR="00000000" w:rsidDel="00000000" w:rsidP="00000000" w:rsidRDefault="00000000" w:rsidRPr="00000000" w14:paraId="00000132">
      <w:pPr>
        <w:pageBreakBefore w:val="0"/>
        <w:numPr>
          <w:ilvl w:val="0"/>
          <w:numId w:val="8"/>
        </w:numPr>
        <w:shd w:fill="ffffff" w:val="clear"/>
        <w:spacing w:after="0" w:before="0" w:lineRule="auto"/>
        <w:ind w:left="720" w:hanging="360"/>
        <w:jc w:val="both"/>
        <w:rPr/>
      </w:pPr>
      <w:r w:rsidDel="00000000" w:rsidR="00000000" w:rsidRPr="00000000">
        <w:rPr>
          <w:rtl w:val="0"/>
        </w:rPr>
        <w:t xml:space="preserve">Review of design reports</w:t>
      </w:r>
      <w:r w:rsidDel="00000000" w:rsidR="00000000" w:rsidRPr="00000000">
        <w:rPr>
          <w:rtl w:val="0"/>
        </w:rPr>
      </w:r>
    </w:p>
    <w:p w:rsidR="00000000" w:rsidDel="00000000" w:rsidP="00000000" w:rsidRDefault="00000000" w:rsidRPr="00000000" w14:paraId="00000133">
      <w:pPr>
        <w:pageBreakBefore w:val="0"/>
        <w:numPr>
          <w:ilvl w:val="0"/>
          <w:numId w:val="8"/>
        </w:numPr>
        <w:shd w:fill="ffffff" w:val="clear"/>
        <w:spacing w:after="0" w:before="0" w:lineRule="auto"/>
        <w:ind w:left="720" w:hanging="360"/>
        <w:jc w:val="both"/>
        <w:rPr/>
      </w:pPr>
      <w:r w:rsidDel="00000000" w:rsidR="00000000" w:rsidRPr="00000000">
        <w:rPr>
          <w:rtl w:val="0"/>
        </w:rPr>
        <w:t xml:space="preserve">Gap analysis of the design documentation provided against the required documentation to conduct a detailed review</w:t>
      </w:r>
      <w:r w:rsidDel="00000000" w:rsidR="00000000" w:rsidRPr="00000000">
        <w:rPr>
          <w:rtl w:val="0"/>
        </w:rPr>
      </w:r>
    </w:p>
    <w:p w:rsidR="00000000" w:rsidDel="00000000" w:rsidP="00000000" w:rsidRDefault="00000000" w:rsidRPr="00000000" w14:paraId="00000134">
      <w:pPr>
        <w:pageBreakBefore w:val="0"/>
        <w:numPr>
          <w:ilvl w:val="0"/>
          <w:numId w:val="8"/>
        </w:numPr>
        <w:shd w:fill="ffffff" w:val="clear"/>
        <w:spacing w:after="0" w:before="0" w:lineRule="auto"/>
        <w:ind w:left="720" w:hanging="360"/>
        <w:jc w:val="both"/>
        <w:rPr/>
      </w:pPr>
      <w:r w:rsidDel="00000000" w:rsidR="00000000" w:rsidRPr="00000000">
        <w:rPr>
          <w:rtl w:val="0"/>
        </w:rPr>
        <w:t xml:space="preserve">Detailed analysis/design (including numerical checking) check of primary elements;</w:t>
      </w:r>
      <w:r w:rsidDel="00000000" w:rsidR="00000000" w:rsidRPr="00000000">
        <w:rPr>
          <w:rtl w:val="0"/>
        </w:rPr>
      </w:r>
    </w:p>
    <w:p w:rsidR="00000000" w:rsidDel="00000000" w:rsidP="00000000" w:rsidRDefault="00000000" w:rsidRPr="00000000" w14:paraId="00000135">
      <w:pPr>
        <w:pageBreakBefore w:val="0"/>
        <w:numPr>
          <w:ilvl w:val="0"/>
          <w:numId w:val="8"/>
        </w:numPr>
        <w:shd w:fill="ffffff" w:val="clear"/>
        <w:spacing w:after="0" w:before="0" w:lineRule="auto"/>
        <w:ind w:left="720" w:hanging="360"/>
        <w:jc w:val="both"/>
        <w:rPr/>
      </w:pPr>
      <w:r w:rsidDel="00000000" w:rsidR="00000000" w:rsidRPr="00000000">
        <w:rPr>
          <w:rtl w:val="0"/>
        </w:rPr>
        <w:t xml:space="preserve">Random analysis/design check of selected elements;</w:t>
      </w:r>
      <w:r w:rsidDel="00000000" w:rsidR="00000000" w:rsidRPr="00000000">
        <w:rPr>
          <w:rtl w:val="0"/>
        </w:rPr>
      </w:r>
    </w:p>
    <w:p w:rsidR="00000000" w:rsidDel="00000000" w:rsidP="00000000" w:rsidRDefault="00000000" w:rsidRPr="00000000" w14:paraId="00000136">
      <w:pPr>
        <w:pageBreakBefore w:val="0"/>
        <w:numPr>
          <w:ilvl w:val="0"/>
          <w:numId w:val="8"/>
        </w:numPr>
        <w:shd w:fill="ffffff" w:val="clear"/>
        <w:spacing w:after="0" w:before="0" w:lineRule="auto"/>
        <w:ind w:left="720" w:hanging="360"/>
        <w:jc w:val="both"/>
        <w:rPr/>
      </w:pPr>
      <w:r w:rsidDel="00000000" w:rsidR="00000000" w:rsidRPr="00000000">
        <w:rPr>
          <w:rtl w:val="0"/>
        </w:rPr>
        <w:t xml:space="preserve">Detailed analysis/design check of primary elements;</w:t>
      </w:r>
      <w:r w:rsidDel="00000000" w:rsidR="00000000" w:rsidRPr="00000000">
        <w:rPr>
          <w:rtl w:val="0"/>
        </w:rPr>
      </w:r>
    </w:p>
    <w:p w:rsidR="00000000" w:rsidDel="00000000" w:rsidP="00000000" w:rsidRDefault="00000000" w:rsidRPr="00000000" w14:paraId="00000137">
      <w:pPr>
        <w:pageBreakBefore w:val="0"/>
        <w:numPr>
          <w:ilvl w:val="0"/>
          <w:numId w:val="8"/>
        </w:numPr>
        <w:shd w:fill="ffffff" w:val="clear"/>
        <w:spacing w:after="0" w:before="0" w:lineRule="auto"/>
        <w:ind w:left="720" w:hanging="360"/>
        <w:jc w:val="both"/>
        <w:rPr/>
      </w:pPr>
      <w:r w:rsidDel="00000000" w:rsidR="00000000" w:rsidRPr="00000000">
        <w:rPr>
          <w:rtl w:val="0"/>
        </w:rPr>
        <w:t xml:space="preserve">Review of drawings/documentation to confirm interpretation of design/analysis;</w:t>
      </w:r>
      <w:r w:rsidDel="00000000" w:rsidR="00000000" w:rsidRPr="00000000">
        <w:rPr>
          <w:rtl w:val="0"/>
        </w:rPr>
      </w:r>
    </w:p>
    <w:p w:rsidR="00000000" w:rsidDel="00000000" w:rsidP="00000000" w:rsidRDefault="00000000" w:rsidRPr="00000000" w14:paraId="00000138">
      <w:pPr>
        <w:pageBreakBefore w:val="0"/>
        <w:numPr>
          <w:ilvl w:val="0"/>
          <w:numId w:val="8"/>
        </w:numPr>
        <w:shd w:fill="ffffff" w:val="clear"/>
        <w:spacing w:after="0" w:before="0" w:lineRule="auto"/>
        <w:ind w:left="720" w:hanging="360"/>
        <w:jc w:val="both"/>
        <w:rPr/>
      </w:pPr>
      <w:r w:rsidDel="00000000" w:rsidR="00000000" w:rsidRPr="00000000">
        <w:rPr>
          <w:rtl w:val="0"/>
        </w:rPr>
        <w:t xml:space="preserve">Review of coordination of technical disciplines;</w:t>
      </w:r>
      <w:r w:rsidDel="00000000" w:rsidR="00000000" w:rsidRPr="00000000">
        <w:rPr>
          <w:rtl w:val="0"/>
        </w:rPr>
      </w:r>
    </w:p>
    <w:p w:rsidR="00000000" w:rsidDel="00000000" w:rsidP="00000000" w:rsidRDefault="00000000" w:rsidRPr="00000000" w14:paraId="00000139">
      <w:pPr>
        <w:pageBreakBefore w:val="0"/>
        <w:numPr>
          <w:ilvl w:val="0"/>
          <w:numId w:val="8"/>
        </w:numPr>
        <w:shd w:fill="ffffff" w:val="clear"/>
        <w:spacing w:after="0" w:before="0" w:lineRule="auto"/>
        <w:ind w:left="720" w:hanging="360"/>
        <w:jc w:val="both"/>
        <w:rPr/>
      </w:pPr>
      <w:r w:rsidDel="00000000" w:rsidR="00000000" w:rsidRPr="00000000">
        <w:rPr>
          <w:rtl w:val="0"/>
        </w:rPr>
        <w:t xml:space="preserve">Review of technical specifications;</w:t>
      </w:r>
      <w:r w:rsidDel="00000000" w:rsidR="00000000" w:rsidRPr="00000000">
        <w:rPr>
          <w:rtl w:val="0"/>
        </w:rPr>
      </w:r>
    </w:p>
    <w:p w:rsidR="00000000" w:rsidDel="00000000" w:rsidP="00000000" w:rsidRDefault="00000000" w:rsidRPr="00000000" w14:paraId="0000013A">
      <w:pPr>
        <w:pageBreakBefore w:val="0"/>
        <w:numPr>
          <w:ilvl w:val="0"/>
          <w:numId w:val="8"/>
        </w:numPr>
        <w:shd w:fill="ffffff" w:val="clear"/>
        <w:spacing w:after="0" w:before="0" w:lineRule="auto"/>
        <w:ind w:left="720" w:hanging="360"/>
        <w:jc w:val="both"/>
        <w:rPr/>
      </w:pPr>
      <w:r w:rsidDel="00000000" w:rsidR="00000000" w:rsidRPr="00000000">
        <w:rPr>
          <w:rtl w:val="0"/>
        </w:rPr>
        <w:t xml:space="preserve">Review of calculations;</w:t>
      </w:r>
      <w:r w:rsidDel="00000000" w:rsidR="00000000" w:rsidRPr="00000000">
        <w:rPr>
          <w:rtl w:val="0"/>
        </w:rPr>
      </w:r>
    </w:p>
    <w:p w:rsidR="00000000" w:rsidDel="00000000" w:rsidP="00000000" w:rsidRDefault="00000000" w:rsidRPr="00000000" w14:paraId="0000013B">
      <w:pPr>
        <w:pageBreakBefore w:val="0"/>
        <w:numPr>
          <w:ilvl w:val="0"/>
          <w:numId w:val="8"/>
        </w:numPr>
        <w:shd w:fill="ffffff" w:val="clear"/>
        <w:spacing w:after="0" w:before="0" w:lineRule="auto"/>
        <w:ind w:left="720" w:hanging="360"/>
        <w:jc w:val="both"/>
        <w:rPr/>
      </w:pPr>
      <w:r w:rsidDel="00000000" w:rsidR="00000000" w:rsidRPr="00000000">
        <w:rPr>
          <w:rtl w:val="0"/>
        </w:rPr>
        <w:t xml:space="preserve">Duplicate/parallel independent analysis;</w:t>
      </w:r>
      <w:r w:rsidDel="00000000" w:rsidR="00000000" w:rsidRPr="00000000">
        <w:rPr>
          <w:rtl w:val="0"/>
        </w:rPr>
      </w:r>
    </w:p>
    <w:p w:rsidR="00000000" w:rsidDel="00000000" w:rsidP="00000000" w:rsidRDefault="00000000" w:rsidRPr="00000000" w14:paraId="0000013C">
      <w:pPr>
        <w:pageBreakBefore w:val="0"/>
        <w:numPr>
          <w:ilvl w:val="0"/>
          <w:numId w:val="8"/>
        </w:numPr>
        <w:shd w:fill="ffffff" w:val="clear"/>
        <w:spacing w:after="280" w:before="0" w:lineRule="auto"/>
        <w:ind w:left="720" w:hanging="360"/>
        <w:jc w:val="both"/>
        <w:rPr/>
      </w:pPr>
      <w:r w:rsidDel="00000000" w:rsidR="00000000" w:rsidRPr="00000000">
        <w:rPr>
          <w:rtl w:val="0"/>
        </w:rPr>
        <w:t xml:space="preserve">Review of Bills of Quantity (BOQ) for completeness, consistency, and accuracy.</w:t>
      </w:r>
      <w:r w:rsidDel="00000000" w:rsidR="00000000" w:rsidRPr="00000000">
        <w:rPr>
          <w:rtl w:val="0"/>
        </w:rPr>
      </w:r>
    </w:p>
    <w:p w:rsidR="00000000" w:rsidDel="00000000" w:rsidP="00000000" w:rsidRDefault="00000000" w:rsidRPr="00000000" w14:paraId="0000013D">
      <w:pPr>
        <w:pageBreakBefore w:val="0"/>
        <w:shd w:fill="ffffff" w:val="clear"/>
        <w:spacing w:after="280" w:before="280" w:lineRule="auto"/>
        <w:jc w:val="both"/>
        <w:rPr/>
      </w:pPr>
      <w:r w:rsidDel="00000000" w:rsidR="00000000" w:rsidRPr="00000000">
        <w:rPr>
          <w:rtl w:val="0"/>
        </w:rPr>
        <w:t xml:space="preserve">The following elements shall be confirmed by the reviewer prior to the commencement of review activities:</w:t>
      </w:r>
    </w:p>
    <w:p w:rsidR="00000000" w:rsidDel="00000000" w:rsidP="00000000" w:rsidRDefault="00000000" w:rsidRPr="00000000" w14:paraId="0000013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280" w:line="276" w:lineRule="auto"/>
        <w:ind w:left="720" w:right="0" w:hanging="360"/>
        <w:jc w:val="both"/>
        <w:rPr/>
      </w:pPr>
      <w:r w:rsidDel="00000000" w:rsidR="00000000" w:rsidRPr="00000000">
        <w:rPr>
          <w:rtl w:val="0"/>
        </w:rPr>
        <w:t xml:space="preserve">The purpose of the review;</w:t>
      </w:r>
    </w:p>
    <w:p w:rsidR="00000000" w:rsidDel="00000000" w:rsidP="00000000" w:rsidRDefault="00000000" w:rsidRPr="00000000" w14:paraId="0000013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tl w:val="0"/>
        </w:rPr>
        <w:t xml:space="preserve">The required scope and depth of the review;</w:t>
      </w:r>
    </w:p>
    <w:p w:rsidR="00000000" w:rsidDel="00000000" w:rsidP="00000000" w:rsidRDefault="00000000" w:rsidRPr="00000000" w14:paraId="0000014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76" w:lineRule="auto"/>
        <w:ind w:left="720" w:right="0" w:hanging="360"/>
        <w:jc w:val="both"/>
        <w:rPr/>
      </w:pPr>
      <w:r w:rsidDel="00000000" w:rsidR="00000000" w:rsidRPr="00000000">
        <w:rPr>
          <w:rtl w:val="0"/>
        </w:rPr>
        <w:t xml:space="preserve">Who is entitled to view and to rely on the report and under what circumstances (sometimes there can be confidentiality issues, etc.);</w:t>
      </w:r>
    </w:p>
    <w:p w:rsidR="00000000" w:rsidDel="00000000" w:rsidP="00000000" w:rsidRDefault="00000000" w:rsidRPr="00000000" w14:paraId="0000014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280" w:before="0" w:line="276" w:lineRule="auto"/>
        <w:ind w:left="720" w:right="0" w:hanging="360"/>
        <w:jc w:val="both"/>
        <w:rPr/>
      </w:pPr>
      <w:r w:rsidDel="00000000" w:rsidR="00000000" w:rsidRPr="00000000">
        <w:rPr>
          <w:rtl w:val="0"/>
        </w:rPr>
        <w:t xml:space="preserve">Any disclaimers, including qualifying statements as to the extent of work done and not done, the reliance on information provided by others, matters requiring further investigation, and a clear statement of any assumptions made;</w:t>
      </w:r>
    </w:p>
    <w:p w:rsidR="00000000" w:rsidDel="00000000" w:rsidP="00000000" w:rsidRDefault="00000000" w:rsidRPr="00000000" w14:paraId="00000142">
      <w:pPr>
        <w:pageBreakBefore w:val="0"/>
        <w:shd w:fill="ffffff" w:val="clear"/>
        <w:spacing w:after="280" w:before="280" w:lineRule="auto"/>
        <w:jc w:val="both"/>
        <w:rPr/>
      </w:pPr>
      <w:r w:rsidDel="00000000" w:rsidR="00000000" w:rsidRPr="00000000">
        <w:rPr>
          <w:rtl w:val="0"/>
        </w:rPr>
        <w:t xml:space="preserve">The Consultant shall not be responsible for any compliance certification. Design liability remains the responsibility of the original designer. </w:t>
      </w:r>
    </w:p>
    <w:p w:rsidR="00000000" w:rsidDel="00000000" w:rsidP="00000000" w:rsidRDefault="00000000" w:rsidRPr="00000000" w14:paraId="00000143">
      <w:pPr>
        <w:pStyle w:val="Heading3"/>
        <w:tabs>
          <w:tab w:val="right" w:leader="none" w:pos="8640"/>
        </w:tabs>
        <w:jc w:val="both"/>
        <w:rPr>
          <w:i w:val="0"/>
          <w:iCs w:val="0"/>
          <w:sz w:val="20"/>
          <w:szCs w:val="20"/>
        </w:rPr>
      </w:pPr>
      <w:bookmarkStart w:colFirst="0" w:colLast="0" w:name="_heading=h.ohywsqgq03c1" w:id="21"/>
      <w:bookmarkEnd w:id="21"/>
      <w:r w:rsidDel="00000000" w:rsidR="00000000" w:rsidRPr="00000000">
        <w:rPr>
          <w:sz w:val="20"/>
          <w:szCs w:val="20"/>
          <w:rtl w:val="0"/>
        </w:rPr>
        <w:br w:type="textWrapping"/>
      </w:r>
      <w:r w:rsidDel="00000000" w:rsidR="00000000" w:rsidRPr="00000000">
        <w:rPr>
          <w:i w:val="0"/>
          <w:iCs w:val="0"/>
          <w:sz w:val="20"/>
          <w:szCs w:val="20"/>
          <w:rtl w:val="0"/>
        </w:rPr>
        <w:t xml:space="preserve">Specific delivery requirements for design review services</w:t>
      </w:r>
    </w:p>
    <w:p w:rsidR="00000000" w:rsidDel="00000000" w:rsidP="00000000" w:rsidRDefault="00000000" w:rsidRPr="00000000" w14:paraId="00000144">
      <w:pPr>
        <w:pageBreakBefore w:val="0"/>
        <w:jc w:val="both"/>
        <w:rPr/>
      </w:pPr>
      <w:r w:rsidDel="00000000" w:rsidR="00000000" w:rsidRPr="00000000">
        <w:rPr>
          <w:rtl w:val="0"/>
        </w:rPr>
        <w:t xml:space="preserve">The Consultant shall carry out review services in line with the following parameters:</w:t>
      </w:r>
    </w:p>
    <w:p w:rsidR="00000000" w:rsidDel="00000000" w:rsidP="00000000" w:rsidRDefault="00000000" w:rsidRPr="00000000" w14:paraId="00000145">
      <w:pPr>
        <w:pageBreakBefore w:val="0"/>
        <w:jc w:val="both"/>
        <w:rPr/>
      </w:pPr>
      <w:r w:rsidDel="00000000" w:rsidR="00000000" w:rsidRPr="00000000">
        <w:rPr>
          <w:rtl w:val="0"/>
        </w:rPr>
        <w:t xml:space="preserve"> </w:t>
      </w:r>
    </w:p>
    <w:p w:rsidR="00000000" w:rsidDel="00000000" w:rsidP="00000000" w:rsidRDefault="00000000" w:rsidRPr="00000000" w14:paraId="00000146">
      <w:pPr>
        <w:pageBreakBefore w:val="0"/>
        <w:jc w:val="both"/>
        <w:rPr/>
      </w:pPr>
      <w:r w:rsidDel="00000000" w:rsidR="00000000" w:rsidRPr="00000000">
        <w:rPr>
          <w:b w:val="1"/>
          <w:bCs w:val="1"/>
          <w:rtl w:val="0"/>
        </w:rPr>
        <w:t xml:space="preserve">Response to request for design review services: </w:t>
        <w:br w:type="textWrapping"/>
      </w:r>
      <w:r w:rsidDel="00000000" w:rsidR="00000000" w:rsidRPr="00000000">
        <w:rPr>
          <w:rtl w:val="0"/>
        </w:rPr>
        <w:t xml:space="preserve">For the provision of design review services, submit the financial proposal for the requested services within the time frame specified in the request for quotation email from the Design Review team, no later than five working days unless otherwise specified.</w:t>
      </w:r>
    </w:p>
    <w:p w:rsidR="00000000" w:rsidDel="00000000" w:rsidP="00000000" w:rsidRDefault="00000000" w:rsidRPr="00000000" w14:paraId="00000147">
      <w:pPr>
        <w:pageBreakBefore w:val="0"/>
        <w:jc w:val="both"/>
        <w:rPr/>
      </w:pPr>
      <w:r w:rsidDel="00000000" w:rsidR="00000000" w:rsidRPr="00000000">
        <w:rPr>
          <w:rtl w:val="0"/>
        </w:rPr>
        <w:t xml:space="preserve"> </w:t>
      </w:r>
    </w:p>
    <w:p w:rsidR="00000000" w:rsidDel="00000000" w:rsidP="00000000" w:rsidRDefault="00000000" w:rsidRPr="00000000" w14:paraId="00000148">
      <w:pPr>
        <w:pageBreakBefore w:val="0"/>
        <w:jc w:val="both"/>
        <w:rPr/>
      </w:pPr>
      <w:r w:rsidDel="00000000" w:rsidR="00000000" w:rsidRPr="00000000">
        <w:rPr>
          <w:b w:val="1"/>
          <w:bCs w:val="1"/>
          <w:rtl w:val="0"/>
        </w:rPr>
        <w:t xml:space="preserve">Start of review services: </w:t>
      </w:r>
      <w:r w:rsidDel="00000000" w:rsidR="00000000" w:rsidRPr="00000000">
        <w:rPr>
          <w:rtl w:val="0"/>
        </w:rPr>
        <w:t xml:space="preserve">For the provision of design review services, unless otherwise specified in the COO,</w:t>
      </w:r>
      <w:r w:rsidDel="00000000" w:rsidR="00000000" w:rsidRPr="00000000">
        <w:rPr>
          <w:b w:val="1"/>
          <w:bCs w:val="1"/>
          <w:rtl w:val="0"/>
        </w:rPr>
        <w:t xml:space="preserve"> </w:t>
      </w:r>
      <w:r w:rsidDel="00000000" w:rsidR="00000000" w:rsidRPr="00000000">
        <w:rPr>
          <w:rtl w:val="0"/>
        </w:rPr>
        <w:t xml:space="preserve">start the provision of services no later than 2 working days from the day of the signed COO agreement.</w:t>
      </w:r>
    </w:p>
    <w:p w:rsidR="00000000" w:rsidDel="00000000" w:rsidP="00000000" w:rsidRDefault="00000000" w:rsidRPr="00000000" w14:paraId="00000149">
      <w:pPr>
        <w:pageBreakBefore w:val="0"/>
        <w:jc w:val="both"/>
        <w:rPr/>
      </w:pPr>
      <w:r w:rsidDel="00000000" w:rsidR="00000000" w:rsidRPr="00000000">
        <w:rPr>
          <w:rtl w:val="0"/>
        </w:rPr>
        <w:t xml:space="preserve"> </w:t>
      </w:r>
    </w:p>
    <w:p w:rsidR="00000000" w:rsidDel="00000000" w:rsidP="00000000" w:rsidRDefault="00000000" w:rsidRPr="00000000" w14:paraId="0000014A">
      <w:pPr>
        <w:pageBreakBefore w:val="0"/>
        <w:jc w:val="both"/>
        <w:rPr/>
      </w:pPr>
      <w:r w:rsidDel="00000000" w:rsidR="00000000" w:rsidRPr="00000000">
        <w:rPr>
          <w:b w:val="1"/>
          <w:bCs w:val="1"/>
          <w:rtl w:val="0"/>
        </w:rPr>
        <w:t xml:space="preserve">Typical scope of works: </w:t>
      </w:r>
      <w:r w:rsidDel="00000000" w:rsidR="00000000" w:rsidRPr="00000000">
        <w:rPr>
          <w:rtl w:val="0"/>
        </w:rPr>
        <w:t xml:space="preserve">For design review services, unless otherwise specified in the COO, design review constitutes a phased review of an infrastructure design over multiple review cycles and an optional conference call to close out the review. </w:t>
      </w:r>
    </w:p>
    <w:p w:rsidR="00000000" w:rsidDel="00000000" w:rsidP="00000000" w:rsidRDefault="00000000" w:rsidRPr="00000000" w14:paraId="0000014B">
      <w:pPr>
        <w:pageBreakBefore w:val="0"/>
        <w:jc w:val="both"/>
        <w:rPr/>
      </w:pPr>
      <w:r w:rsidDel="00000000" w:rsidR="00000000" w:rsidRPr="00000000">
        <w:rPr>
          <w:rtl w:val="0"/>
        </w:rPr>
        <w:t xml:space="preserve"> </w:t>
      </w:r>
    </w:p>
    <w:p w:rsidR="00000000" w:rsidDel="00000000" w:rsidP="00000000" w:rsidRDefault="00000000" w:rsidRPr="00000000" w14:paraId="0000014C">
      <w:pPr>
        <w:pageBreakBefore w:val="0"/>
        <w:jc w:val="both"/>
        <w:rPr/>
      </w:pPr>
      <w:r w:rsidDel="00000000" w:rsidR="00000000" w:rsidRPr="00000000">
        <w:rPr>
          <w:rtl w:val="0"/>
        </w:rPr>
        <w:t xml:space="preserve">In all cases, the lead reviewer for a technical discipline shall sign off on the review, verifying its completeness and accuracy per the terms of the COO.</w:t>
      </w:r>
    </w:p>
    <w:p w:rsidR="00000000" w:rsidDel="00000000" w:rsidP="00000000" w:rsidRDefault="00000000" w:rsidRPr="00000000" w14:paraId="0000014D">
      <w:pPr>
        <w:pageBreakBefore w:val="0"/>
        <w:jc w:val="both"/>
        <w:rPr>
          <w:b w:val="1"/>
          <w:bCs w:val="1"/>
        </w:rPr>
      </w:pPr>
      <w:r w:rsidDel="00000000" w:rsidR="00000000" w:rsidRPr="00000000">
        <w:rPr>
          <w:rtl w:val="0"/>
        </w:rPr>
      </w:r>
    </w:p>
    <w:p w:rsidR="00000000" w:rsidDel="00000000" w:rsidP="00000000" w:rsidRDefault="00000000" w:rsidRPr="00000000" w14:paraId="0000014E">
      <w:pPr>
        <w:pageBreakBefore w:val="0"/>
        <w:jc w:val="both"/>
        <w:rPr/>
      </w:pPr>
      <w:r w:rsidDel="00000000" w:rsidR="00000000" w:rsidRPr="00000000">
        <w:rPr>
          <w:b w:val="1"/>
          <w:bCs w:val="1"/>
          <w:rtl w:val="0"/>
        </w:rPr>
        <w:t xml:space="preserve">Key Performance Indicators (KPIs): </w:t>
      </w:r>
      <w:r w:rsidDel="00000000" w:rsidR="00000000" w:rsidRPr="00000000">
        <w:rPr>
          <w:rtl w:val="0"/>
        </w:rPr>
        <w:t xml:space="preserve">In addition to the expected timelines for the delivery of services, any other KPIs will be specified on the COO. This information will be used to assess Consultant performance and inform future discussions of the Long-term Agreement. Unless required more frequently, at the end of each contractual year of the LTA, an annual performance review meeting shall be conducted to identify areas for improvement and corrective measures if necessary.</w:t>
      </w:r>
    </w:p>
    <w:p w:rsidR="00000000" w:rsidDel="00000000" w:rsidP="00000000" w:rsidRDefault="00000000" w:rsidRPr="00000000" w14:paraId="0000014F">
      <w:pPr>
        <w:pageBreakBefore w:val="0"/>
        <w:jc w:val="both"/>
        <w:rPr/>
      </w:pPr>
      <w:r w:rsidDel="00000000" w:rsidR="00000000" w:rsidRPr="00000000">
        <w:rPr>
          <w:rtl w:val="0"/>
        </w:rPr>
      </w:r>
    </w:p>
    <w:p w:rsidR="00000000" w:rsidDel="00000000" w:rsidP="00000000" w:rsidRDefault="00000000" w:rsidRPr="00000000" w14:paraId="00000150">
      <w:pPr>
        <w:pageBreakBefore w:val="0"/>
        <w:jc w:val="both"/>
        <w:rPr/>
      </w:pPr>
      <w:r w:rsidDel="00000000" w:rsidR="00000000" w:rsidRPr="00000000">
        <w:rPr>
          <w:b w:val="1"/>
          <w:bCs w:val="1"/>
          <w:rtl w:val="0"/>
        </w:rPr>
        <w:t xml:space="preserve">Format of delivery output: </w:t>
      </w:r>
      <w:r w:rsidDel="00000000" w:rsidR="00000000" w:rsidRPr="00000000">
        <w:rPr>
          <w:rtl w:val="0"/>
        </w:rPr>
        <w:t xml:space="preserve">Unless otherwise agreed, Consultant will provide reviews using the UNOPS-provided template that accompanies the bidding documents. An indicative review of civil works is also provided as an example of the required detail of review. </w:t>
      </w:r>
    </w:p>
    <w:p w:rsidR="00000000" w:rsidDel="00000000" w:rsidP="00000000" w:rsidRDefault="00000000" w:rsidRPr="00000000" w14:paraId="00000151">
      <w:pPr>
        <w:pageBreakBefore w:val="0"/>
        <w:jc w:val="both"/>
        <w:rPr/>
      </w:pPr>
      <w:r w:rsidDel="00000000" w:rsidR="00000000" w:rsidRPr="00000000">
        <w:rPr>
          <w:rtl w:val="0"/>
        </w:rPr>
      </w:r>
    </w:p>
    <w:p w:rsidR="00000000" w:rsidDel="00000000" w:rsidP="00000000" w:rsidRDefault="00000000" w:rsidRPr="00000000" w14:paraId="00000152">
      <w:pPr>
        <w:pStyle w:val="Heading3"/>
        <w:tabs>
          <w:tab w:val="right" w:leader="none" w:pos="8640"/>
        </w:tabs>
        <w:jc w:val="both"/>
        <w:rPr>
          <w:sz w:val="20"/>
          <w:szCs w:val="20"/>
        </w:rPr>
      </w:pPr>
      <w:bookmarkStart w:colFirst="0" w:colLast="0" w:name="_heading=h.h82909wt7js" w:id="22"/>
      <w:bookmarkEnd w:id="22"/>
      <w:r w:rsidDel="00000000" w:rsidR="00000000" w:rsidRPr="00000000">
        <w:rPr>
          <w:sz w:val="20"/>
          <w:szCs w:val="20"/>
          <w:rtl w:val="0"/>
        </w:rPr>
        <w:br w:type="textWrapping"/>
        <w:t xml:space="preserve">Typical process for engaging LTA holders</w:t>
      </w:r>
    </w:p>
    <w:p w:rsidR="00000000" w:rsidDel="00000000" w:rsidP="00000000" w:rsidRDefault="00000000" w:rsidRPr="00000000" w14:paraId="00000153">
      <w:pPr>
        <w:pageBreakBefore w:val="0"/>
        <w:jc w:val="both"/>
        <w:rPr/>
      </w:pPr>
      <w:r w:rsidDel="00000000" w:rsidR="00000000" w:rsidRPr="00000000">
        <w:rPr>
          <w:rtl w:val="0"/>
        </w:rPr>
        <w:t xml:space="preserve">All services engaged under the LTA must be outlined in a Call Off Order (COO) using the template provided in </w:t>
      </w:r>
      <w:r w:rsidDel="00000000" w:rsidR="00000000" w:rsidRPr="00000000">
        <w:rPr>
          <w:highlight w:val="yellow"/>
          <w:rtl w:val="0"/>
        </w:rPr>
        <w:t xml:space="preserve">Consultant_Services_RFP_Call Off Order Template</w:t>
      </w:r>
      <w:r w:rsidDel="00000000" w:rsidR="00000000" w:rsidRPr="00000000">
        <w:rPr>
          <w:rtl w:val="0"/>
        </w:rPr>
        <w:t xml:space="preserve">. In some circumstances (e.g., large or complex projects), a project proposal may be requested in advance and then formalised in a COO.</w:t>
        <w:br w:type="textWrapping"/>
        <w:br w:type="textWrapping"/>
        <w:t xml:space="preserve">The following describes the typical process flow for global infrastructure services:</w:t>
      </w:r>
    </w:p>
    <w:p w:rsidR="00000000" w:rsidDel="00000000" w:rsidP="00000000" w:rsidRDefault="00000000" w:rsidRPr="00000000" w14:paraId="00000154">
      <w:pPr>
        <w:pageBreakBefore w:val="0"/>
        <w:ind w:left="142" w:firstLine="0"/>
        <w:jc w:val="both"/>
        <w:rPr/>
      </w:pPr>
      <w:r w:rsidDel="00000000" w:rsidR="00000000" w:rsidRPr="00000000">
        <w:rPr>
          <w:rtl w:val="0"/>
        </w:rPr>
      </w:r>
    </w:p>
    <w:p w:rsidR="00000000" w:rsidDel="00000000" w:rsidP="00000000" w:rsidRDefault="00000000" w:rsidRPr="00000000" w14:paraId="00000155">
      <w:pPr>
        <w:pageBreakBefore w:val="0"/>
        <w:numPr>
          <w:ilvl w:val="0"/>
          <w:numId w:val="3"/>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rtl w:val="0"/>
        </w:rPr>
        <w:t xml:space="preserve">Employer’s Requirements</w:t>
      </w:r>
      <w:r w:rsidDel="00000000" w:rsidR="00000000" w:rsidRPr="00000000">
        <w:rPr>
          <w:color w:val="000000"/>
          <w:rtl w:val="0"/>
        </w:rPr>
        <w:t xml:space="preserve"> shall be developed by </w:t>
      </w:r>
      <w:r w:rsidDel="00000000" w:rsidR="00000000" w:rsidRPr="00000000">
        <w:rPr>
          <w:rtl w:val="0"/>
        </w:rPr>
        <w:t xml:space="preserve">the </w:t>
      </w:r>
      <w:r w:rsidDel="00000000" w:rsidR="00000000" w:rsidRPr="00000000">
        <w:rPr>
          <w:color w:val="000000"/>
          <w:rtl w:val="0"/>
        </w:rPr>
        <w:t xml:space="preserve">UNOPS</w:t>
      </w:r>
      <w:r w:rsidDel="00000000" w:rsidR="00000000" w:rsidRPr="00000000">
        <w:rPr>
          <w:rtl w:val="0"/>
        </w:rPr>
        <w:t xml:space="preserve"> requesting unit and issued to qualifying Consultants with a valid LTA for bidding.  </w:t>
      </w:r>
      <w:r w:rsidDel="00000000" w:rsidR="00000000" w:rsidRPr="00000000">
        <w:rPr>
          <w:rtl w:val="0"/>
        </w:rPr>
      </w:r>
    </w:p>
    <w:p w:rsidR="00000000" w:rsidDel="00000000" w:rsidP="00000000" w:rsidRDefault="00000000" w:rsidRPr="00000000" w14:paraId="00000156">
      <w:pPr>
        <w:pageBreakBefore w:val="0"/>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T</w:t>
      </w:r>
      <w:r w:rsidDel="00000000" w:rsidR="00000000" w:rsidRPr="00000000">
        <w:rPr>
          <w:color w:val="000000"/>
          <w:rtl w:val="0"/>
        </w:rPr>
        <w:t xml:space="preserve">he </w:t>
      </w:r>
      <w:r w:rsidDel="00000000" w:rsidR="00000000" w:rsidRPr="00000000">
        <w:rPr>
          <w:rtl w:val="0"/>
        </w:rPr>
        <w:t xml:space="preserve">Consultant shall price the services </w:t>
      </w:r>
      <w:r w:rsidDel="00000000" w:rsidR="00000000" w:rsidRPr="00000000">
        <w:rPr>
          <w:color w:val="000000"/>
          <w:rtl w:val="0"/>
        </w:rPr>
        <w:t xml:space="preserve">in line with the agreed ma</w:t>
      </w:r>
      <w:r w:rsidDel="00000000" w:rsidR="00000000" w:rsidRPr="00000000">
        <w:rPr>
          <w:rtl w:val="0"/>
        </w:rPr>
        <w:t xml:space="preserve">ximum </w:t>
      </w:r>
      <w:r w:rsidDel="00000000" w:rsidR="00000000" w:rsidRPr="00000000">
        <w:rPr>
          <w:color w:val="000000"/>
          <w:rtl w:val="0"/>
        </w:rPr>
        <w:t xml:space="preserve">daily rates for each specific discipline. </w:t>
      </w:r>
      <w:r w:rsidDel="00000000" w:rsidR="00000000" w:rsidRPr="00000000">
        <w:rPr>
          <w:rtl w:val="0"/>
        </w:rPr>
      </w:r>
    </w:p>
    <w:p w:rsidR="00000000" w:rsidDel="00000000" w:rsidP="00000000" w:rsidRDefault="00000000" w:rsidRPr="00000000" w14:paraId="00000157">
      <w:pPr>
        <w:pageBreakBefore w:val="0"/>
        <w:numPr>
          <w:ilvl w:val="0"/>
          <w:numId w:val="3"/>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color w:val="000000"/>
          <w:rtl w:val="0"/>
        </w:rPr>
        <w:t xml:space="preserve">UNOPS will review the </w:t>
      </w:r>
      <w:r w:rsidDel="00000000" w:rsidR="00000000" w:rsidRPr="00000000">
        <w:rPr>
          <w:rtl w:val="0"/>
        </w:rPr>
        <w:t xml:space="preserve">proposals for compliance with minimum requirements and select the lowest-priced, technically compliant offer. </w:t>
      </w:r>
      <w:r w:rsidDel="00000000" w:rsidR="00000000" w:rsidRPr="00000000">
        <w:rPr>
          <w:color w:val="000000"/>
          <w:rtl w:val="0"/>
        </w:rPr>
        <w:t xml:space="preserve">A secondary bidding proces</w:t>
      </w:r>
      <w:r w:rsidDel="00000000" w:rsidR="00000000" w:rsidRPr="00000000">
        <w:rPr>
          <w:rtl w:val="0"/>
        </w:rPr>
        <w:t xml:space="preserve">s may be conducted at UNOPS discretion.</w:t>
      </w:r>
      <w:r w:rsidDel="00000000" w:rsidR="00000000" w:rsidRPr="00000000">
        <w:rPr>
          <w:rtl w:val="0"/>
        </w:rPr>
      </w:r>
    </w:p>
    <w:p w:rsidR="00000000" w:rsidDel="00000000" w:rsidP="00000000" w:rsidRDefault="00000000" w:rsidRPr="00000000" w14:paraId="00000158">
      <w:pPr>
        <w:pageBreakBefore w:val="0"/>
        <w:numPr>
          <w:ilvl w:val="0"/>
          <w:numId w:val="3"/>
        </w:numPr>
        <w:pBdr>
          <w:top w:space="0" w:sz="0" w:val="nil"/>
          <w:left w:space="0" w:sz="0" w:val="nil"/>
          <w:bottom w:space="0" w:sz="0" w:val="nil"/>
          <w:right w:space="0" w:sz="0" w:val="nil"/>
          <w:between w:space="0" w:sz="0" w:val="nil"/>
        </w:pBdr>
        <w:spacing w:line="276" w:lineRule="auto"/>
        <w:ind w:left="720" w:hanging="360"/>
        <w:jc w:val="both"/>
        <w:rPr/>
      </w:pPr>
      <w:r w:rsidDel="00000000" w:rsidR="00000000" w:rsidRPr="00000000">
        <w:rPr>
          <w:rtl w:val="0"/>
        </w:rPr>
        <w:t xml:space="preserve">Once agreed and finalised, the COO must be signed by the applicable authorities specified in the LTA (UNOPS Procurement Authority, UNOPS Designated Representative, LTA Holder).</w:t>
      </w:r>
      <w:r w:rsidDel="00000000" w:rsidR="00000000" w:rsidRPr="00000000">
        <w:rPr>
          <w:rtl w:val="0"/>
        </w:rPr>
      </w:r>
    </w:p>
    <w:p w:rsidR="00000000" w:rsidDel="00000000" w:rsidP="00000000" w:rsidRDefault="00000000" w:rsidRPr="00000000" w14:paraId="00000159">
      <w:pPr>
        <w:pageBreakBefore w:val="0"/>
        <w:numPr>
          <w:ilvl w:val="0"/>
          <w:numId w:val="3"/>
        </w:numPr>
        <w:pBdr>
          <w:top w:space="0" w:sz="0" w:val="nil"/>
          <w:left w:space="0" w:sz="0" w:val="nil"/>
          <w:bottom w:space="0" w:sz="0" w:val="nil"/>
          <w:right w:space="0" w:sz="0" w:val="nil"/>
          <w:between w:space="0" w:sz="0" w:val="nil"/>
        </w:pBdr>
        <w:spacing w:line="276" w:lineRule="auto"/>
        <w:ind w:left="720" w:hanging="360"/>
        <w:jc w:val="both"/>
        <w:rPr>
          <w:color w:val="000000"/>
        </w:rPr>
      </w:pPr>
      <w:r w:rsidDel="00000000" w:rsidR="00000000" w:rsidRPr="00000000">
        <w:rPr>
          <w:color w:val="000000"/>
          <w:rtl w:val="0"/>
        </w:rPr>
        <w:t xml:space="preserve">The </w:t>
      </w:r>
      <w:r w:rsidDel="00000000" w:rsidR="00000000" w:rsidRPr="00000000">
        <w:rPr>
          <w:rtl w:val="0"/>
        </w:rPr>
        <w:t xml:space="preserve">Consultant</w:t>
      </w:r>
      <w:r w:rsidDel="00000000" w:rsidR="00000000" w:rsidRPr="00000000">
        <w:rPr>
          <w:color w:val="000000"/>
          <w:rtl w:val="0"/>
        </w:rPr>
        <w:t xml:space="preserve"> shall have an internal quality control/assurance system </w:t>
      </w:r>
      <w:r w:rsidDel="00000000" w:rsidR="00000000" w:rsidRPr="00000000">
        <w:rPr>
          <w:rtl w:val="0"/>
        </w:rPr>
        <w:t xml:space="preserve">for</w:t>
      </w:r>
      <w:r w:rsidDel="00000000" w:rsidR="00000000" w:rsidRPr="00000000">
        <w:rPr>
          <w:color w:val="000000"/>
          <w:rtl w:val="0"/>
        </w:rPr>
        <w:t xml:space="preserve"> the services provided. UNOPS re</w:t>
      </w:r>
      <w:r w:rsidDel="00000000" w:rsidR="00000000" w:rsidRPr="00000000">
        <w:rPr>
          <w:rtl w:val="0"/>
        </w:rPr>
        <w:t xml:space="preserve">serves</w:t>
      </w:r>
      <w:r w:rsidDel="00000000" w:rsidR="00000000" w:rsidRPr="00000000">
        <w:rPr>
          <w:color w:val="000000"/>
          <w:rtl w:val="0"/>
        </w:rPr>
        <w:t xml:space="preserve"> the right to </w:t>
      </w:r>
      <w:r w:rsidDel="00000000" w:rsidR="00000000" w:rsidRPr="00000000">
        <w:rPr>
          <w:rtl w:val="0"/>
        </w:rPr>
        <w:t xml:space="preserve">spot-check</w:t>
      </w:r>
      <w:r w:rsidDel="00000000" w:rsidR="00000000" w:rsidRPr="00000000">
        <w:rPr>
          <w:color w:val="000000"/>
          <w:rtl w:val="0"/>
        </w:rPr>
        <w:t xml:space="preserve"> the deliverables received to verify the quality of the services. If necessary, the quality assurance process of the </w:t>
      </w:r>
      <w:r w:rsidDel="00000000" w:rsidR="00000000" w:rsidRPr="00000000">
        <w:rPr>
          <w:rtl w:val="0"/>
        </w:rPr>
        <w:t xml:space="preserve">Consultant</w:t>
      </w:r>
      <w:r w:rsidDel="00000000" w:rsidR="00000000" w:rsidRPr="00000000">
        <w:rPr>
          <w:color w:val="000000"/>
          <w:rtl w:val="0"/>
        </w:rPr>
        <w:t xml:space="preserve"> may be augmented to meet UNOPS requirements </w:t>
      </w:r>
      <w:r w:rsidDel="00000000" w:rsidR="00000000" w:rsidRPr="00000000">
        <w:rPr>
          <w:rtl w:val="0"/>
        </w:rPr>
      </w:r>
    </w:p>
    <w:p w:rsidR="00000000" w:rsidDel="00000000" w:rsidP="00000000" w:rsidRDefault="00000000" w:rsidRPr="00000000" w14:paraId="0000015A">
      <w:pPr>
        <w:pageBreakBefore w:val="0"/>
        <w:numPr>
          <w:ilvl w:val="0"/>
          <w:numId w:val="3"/>
        </w:numPr>
        <w:pBdr>
          <w:top w:space="0" w:sz="0" w:val="nil"/>
          <w:left w:space="0" w:sz="0" w:val="nil"/>
          <w:bottom w:space="0" w:sz="0" w:val="nil"/>
          <w:right w:space="0" w:sz="0" w:val="nil"/>
          <w:between w:space="0" w:sz="0" w:val="nil"/>
        </w:pBdr>
        <w:spacing w:after="200" w:line="276" w:lineRule="auto"/>
        <w:ind w:left="720" w:hanging="360"/>
        <w:jc w:val="both"/>
        <w:rPr/>
      </w:pPr>
      <w:r w:rsidDel="00000000" w:rsidR="00000000" w:rsidRPr="00000000">
        <w:rPr>
          <w:rtl w:val="0"/>
        </w:rPr>
        <w:t xml:space="preserve">COOs may be amended i</w:t>
      </w:r>
      <w:r w:rsidDel="00000000" w:rsidR="00000000" w:rsidRPr="00000000">
        <w:rPr>
          <w:color w:val="000000"/>
          <w:rtl w:val="0"/>
        </w:rPr>
        <w:t xml:space="preserve">f, at the </w:t>
      </w:r>
      <w:r w:rsidDel="00000000" w:rsidR="00000000" w:rsidRPr="00000000">
        <w:rPr>
          <w:rtl w:val="0"/>
        </w:rPr>
        <w:t xml:space="preserve">fulfillment of the terms of the COO</w:t>
      </w:r>
      <w:r w:rsidDel="00000000" w:rsidR="00000000" w:rsidRPr="00000000">
        <w:rPr>
          <w:color w:val="000000"/>
          <w:rtl w:val="0"/>
        </w:rPr>
        <w:t xml:space="preserve">, the design is not sufficiently developed and requires further iterations of review. </w:t>
      </w:r>
      <w:r w:rsidDel="00000000" w:rsidR="00000000" w:rsidRPr="00000000">
        <w:rPr>
          <w:rtl w:val="0"/>
        </w:rPr>
      </w:r>
    </w:p>
    <w:p w:rsidR="00000000" w:rsidDel="00000000" w:rsidP="00000000" w:rsidRDefault="00000000" w:rsidRPr="00000000" w14:paraId="0000015B">
      <w:pPr>
        <w:pageBreakBefore w:val="0"/>
        <w:jc w:val="both"/>
        <w:rPr/>
      </w:pPr>
      <w:r w:rsidDel="00000000" w:rsidR="00000000" w:rsidRPr="00000000">
        <w:rPr>
          <w:rtl w:val="0"/>
        </w:rPr>
        <w:t xml:space="preserve">In addition to the typical process described above, UNOPS may also elect to carry out a secondary bidding process using cumulative evaluation to weigh the technical and financial components of a bid. In such a case, the evaluation criteria will be defined at the time of sharing the Employer’s Requirements.</w:t>
      </w:r>
    </w:p>
    <w:p w:rsidR="00000000" w:rsidDel="00000000" w:rsidP="00000000" w:rsidRDefault="00000000" w:rsidRPr="00000000" w14:paraId="0000015C">
      <w:pPr>
        <w:pageBreakBefore w:val="0"/>
        <w:tabs>
          <w:tab w:val="right" w:leader="none" w:pos="8640"/>
        </w:tabs>
        <w:jc w:val="both"/>
        <w:rPr/>
      </w:pPr>
      <w:r w:rsidDel="00000000" w:rsidR="00000000" w:rsidRPr="00000000">
        <w:rPr>
          <w:rtl w:val="0"/>
        </w:rPr>
      </w:r>
    </w:p>
    <w:p w:rsidR="00000000" w:rsidDel="00000000" w:rsidP="00000000" w:rsidRDefault="00000000" w:rsidRPr="00000000" w14:paraId="0000015D">
      <w:pPr>
        <w:pStyle w:val="Heading3"/>
        <w:tabs>
          <w:tab w:val="right" w:leader="none" w:pos="8640"/>
        </w:tabs>
        <w:spacing w:line="240" w:lineRule="auto"/>
        <w:jc w:val="both"/>
        <w:rPr>
          <w:sz w:val="20"/>
          <w:szCs w:val="20"/>
        </w:rPr>
      </w:pPr>
      <w:bookmarkStart w:colFirst="0" w:colLast="0" w:name="_heading=h.maukasbqhwt3" w:id="23"/>
      <w:bookmarkEnd w:id="23"/>
      <w:r w:rsidDel="00000000" w:rsidR="00000000" w:rsidRPr="00000000">
        <w:rPr>
          <w:sz w:val="20"/>
          <w:szCs w:val="20"/>
          <w:rtl w:val="0"/>
        </w:rPr>
        <w:t xml:space="preserve">Pricing services for a COO</w:t>
      </w:r>
    </w:p>
    <w:p w:rsidR="00000000" w:rsidDel="00000000" w:rsidP="00000000" w:rsidRDefault="00000000" w:rsidRPr="00000000" w14:paraId="0000015E">
      <w:pPr>
        <w:tabs>
          <w:tab w:val="right" w:leader="none" w:pos="8640"/>
        </w:tabs>
        <w:jc w:val="both"/>
        <w:rPr/>
      </w:pPr>
      <w:r w:rsidDel="00000000" w:rsidR="00000000" w:rsidRPr="00000000">
        <w:rPr>
          <w:rtl w:val="0"/>
        </w:rPr>
        <w:t xml:space="preserve">After receiving the Employer’s Requirements, the Consultant shall use the agreed rates as maximum limits and price the provision of services based on the actual resources required to undertake the assignment. The established rates may not be exceeded and are expected to be less than the maximum to ensure overall prices that are reasonable, competitive, and fair. UNOPS reserves the right to conduct a secondary bidding process for all services to ensure value for money.</w:t>
      </w:r>
    </w:p>
    <w:p w:rsidR="00000000" w:rsidDel="00000000" w:rsidP="00000000" w:rsidRDefault="00000000" w:rsidRPr="00000000" w14:paraId="0000015F">
      <w:pPr>
        <w:tabs>
          <w:tab w:val="right" w:leader="none" w:pos="8640"/>
        </w:tabs>
        <w:jc w:val="both"/>
        <w:rPr/>
      </w:pPr>
      <w:r w:rsidDel="00000000" w:rsidR="00000000" w:rsidRPr="00000000">
        <w:rPr>
          <w:rtl w:val="0"/>
        </w:rPr>
      </w:r>
    </w:p>
    <w:p w:rsidR="00000000" w:rsidDel="00000000" w:rsidP="00000000" w:rsidRDefault="00000000" w:rsidRPr="00000000" w14:paraId="00000160">
      <w:pPr>
        <w:tabs>
          <w:tab w:val="right" w:leader="none" w:pos="8640"/>
        </w:tabs>
        <w:jc w:val="both"/>
        <w:rPr/>
      </w:pPr>
      <w:r w:rsidDel="00000000" w:rsidR="00000000" w:rsidRPr="00000000">
        <w:rPr>
          <w:rtl w:val="0"/>
        </w:rPr>
        <w:t xml:space="preserve">Any reimbursable expenses incurred for assignments undertaken will be agreed in advance and outlined in the Call Off Order. These may include:</w:t>
      </w:r>
    </w:p>
    <w:p w:rsidR="00000000" w:rsidDel="00000000" w:rsidP="00000000" w:rsidRDefault="00000000" w:rsidRPr="00000000" w14:paraId="00000161">
      <w:pPr>
        <w:numPr>
          <w:ilvl w:val="0"/>
          <w:numId w:val="15"/>
        </w:numPr>
        <w:tabs>
          <w:tab w:val="right" w:leader="none" w:pos="8640"/>
        </w:tabs>
        <w:ind w:left="720" w:hanging="360"/>
        <w:jc w:val="both"/>
        <w:rPr/>
      </w:pPr>
      <w:r w:rsidDel="00000000" w:rsidR="00000000" w:rsidRPr="00000000">
        <w:rPr>
          <w:rtl w:val="0"/>
        </w:rPr>
        <w:t xml:space="preserve">Travel costs based on actual reimbursement through a more direct and economy class ticket</w:t>
      </w:r>
    </w:p>
    <w:p w:rsidR="00000000" w:rsidDel="00000000" w:rsidP="00000000" w:rsidRDefault="00000000" w:rsidRPr="00000000" w14:paraId="00000162">
      <w:pPr>
        <w:numPr>
          <w:ilvl w:val="0"/>
          <w:numId w:val="15"/>
        </w:numPr>
        <w:tabs>
          <w:tab w:val="right" w:leader="none" w:pos="8640"/>
        </w:tabs>
        <w:ind w:left="720" w:hanging="360"/>
        <w:jc w:val="both"/>
        <w:rPr/>
      </w:pPr>
      <w:r w:rsidDel="00000000" w:rsidR="00000000" w:rsidRPr="00000000">
        <w:rPr>
          <w:rtl w:val="0"/>
        </w:rPr>
        <w:t xml:space="preserve">General daily expenses not exceeding UN standard DSA rates</w:t>
      </w:r>
    </w:p>
    <w:p w:rsidR="00000000" w:rsidDel="00000000" w:rsidP="00000000" w:rsidRDefault="00000000" w:rsidRPr="00000000" w14:paraId="00000163">
      <w:pPr>
        <w:tabs>
          <w:tab w:val="right" w:leader="none" w:pos="8640"/>
        </w:tabs>
        <w:jc w:val="both"/>
        <w:rPr/>
      </w:pPr>
      <w:r w:rsidDel="00000000" w:rsidR="00000000" w:rsidRPr="00000000">
        <w:rPr>
          <w:rtl w:val="0"/>
        </w:rPr>
      </w:r>
    </w:p>
    <w:p w:rsidR="00000000" w:rsidDel="00000000" w:rsidP="00000000" w:rsidRDefault="00000000" w:rsidRPr="00000000" w14:paraId="00000164">
      <w:pPr>
        <w:tabs>
          <w:tab w:val="right" w:leader="none" w:pos="8640"/>
        </w:tabs>
        <w:jc w:val="both"/>
        <w:rPr/>
      </w:pPr>
      <w:r w:rsidDel="00000000" w:rsidR="00000000" w:rsidRPr="00000000">
        <w:rPr>
          <w:rtl w:val="0"/>
        </w:rPr>
        <w:t xml:space="preserve">In the event that UNOPS requests the provision of services that are not expressly listed in this document, but are related to similar services, the Parties may enter into a Call-off Order under this Agreement as long as the rates of the experts to provide such services are not higher than the maximum daily rates set out in the Consultant’s submitted Schedule of Rates.</w:t>
      </w:r>
    </w:p>
    <w:p w:rsidR="00000000" w:rsidDel="00000000" w:rsidP="00000000" w:rsidRDefault="00000000" w:rsidRPr="00000000" w14:paraId="00000165">
      <w:pPr>
        <w:tabs>
          <w:tab w:val="right" w:leader="none" w:pos="8640"/>
        </w:tabs>
        <w:jc w:val="both"/>
        <w:rPr/>
      </w:pPr>
      <w:r w:rsidDel="00000000" w:rsidR="00000000" w:rsidRPr="00000000">
        <w:rPr>
          <w:rtl w:val="0"/>
        </w:rPr>
      </w:r>
    </w:p>
    <w:p w:rsidR="00000000" w:rsidDel="00000000" w:rsidP="00000000" w:rsidRDefault="00000000" w:rsidRPr="00000000" w14:paraId="00000166">
      <w:pPr>
        <w:pStyle w:val="Heading3"/>
        <w:tabs>
          <w:tab w:val="right" w:leader="none" w:pos="8640"/>
        </w:tabs>
        <w:jc w:val="both"/>
        <w:rPr>
          <w:sz w:val="20"/>
          <w:szCs w:val="20"/>
        </w:rPr>
      </w:pPr>
      <w:bookmarkStart w:colFirst="0" w:colLast="0" w:name="_heading=h.3h7vn6qgy03r" w:id="24"/>
      <w:bookmarkEnd w:id="24"/>
      <w:r w:rsidDel="00000000" w:rsidR="00000000" w:rsidRPr="00000000">
        <w:rPr>
          <w:sz w:val="20"/>
          <w:szCs w:val="20"/>
          <w:rtl w:val="0"/>
        </w:rPr>
        <w:t xml:space="preserve">Simultaneous engagements</w:t>
      </w:r>
      <w:r w:rsidDel="00000000" w:rsidR="00000000" w:rsidRPr="00000000">
        <w:rPr>
          <w:sz w:val="20"/>
          <w:szCs w:val="20"/>
          <w:rtl w:val="0"/>
        </w:rPr>
        <w:t xml:space="preserve"> </w:t>
      </w:r>
    </w:p>
    <w:p w:rsidR="00000000" w:rsidDel="00000000" w:rsidP="00000000" w:rsidRDefault="00000000" w:rsidRPr="00000000" w14:paraId="00000167">
      <w:pPr>
        <w:tabs>
          <w:tab w:val="right" w:leader="none" w:pos="8640"/>
        </w:tabs>
        <w:ind w:left="0" w:firstLine="0"/>
        <w:jc w:val="both"/>
        <w:rPr/>
      </w:pPr>
      <w:r w:rsidDel="00000000" w:rsidR="00000000" w:rsidRPr="00000000">
        <w:rPr>
          <w:rtl w:val="0"/>
        </w:rPr>
        <w:t xml:space="preserve">To ensure that the quality of consultant services is not degraded due to overcommitments, UNOPS reserves the right to limit any LTA holder to three simultaneous engagements by not offering additional opportunities for bidding until the simultaneous services drop below this threshold. This provision excludes design review services.   </w:t>
      </w:r>
    </w:p>
    <w:sectPr>
      <w:headerReference r:id="rId11" w:type="default"/>
      <w:footerReference r:id="rId12" w:type="default"/>
      <w:pgSz w:h="16839" w:w="11907" w:orient="portrait"/>
      <w:pgMar w:bottom="1080" w:top="144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B">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tbl>
    <w:tblPr>
      <w:tblStyle w:val="Table6"/>
      <w:tblW w:w="9889.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rHeight w:val="240" w:hRule="atLeast"/>
        <w:tblHeader w:val="0"/>
      </w:trPr>
      <w:tc>
        <w:tcPr/>
        <w:p w:rsidR="00000000" w:rsidDel="00000000" w:rsidP="00000000" w:rsidRDefault="00000000" w:rsidRPr="00000000" w14:paraId="0000016C">
          <w:pPr>
            <w:pBdr>
              <w:top w:space="0" w:sz="0" w:val="nil"/>
              <w:left w:space="0" w:sz="0" w:val="nil"/>
              <w:bottom w:space="0" w:sz="0" w:val="nil"/>
              <w:right w:space="0" w:sz="0" w:val="nil"/>
              <w:between w:space="0" w:sz="0" w:val="nil"/>
            </w:pBdr>
            <w:tabs>
              <w:tab w:val="center" w:leader="none" w:pos="4320"/>
              <w:tab w:val="right" w:leader="none" w:pos="8640"/>
            </w:tabs>
            <w:rPr>
              <w:rFonts w:ascii="Arial" w:cs="Arial" w:eastAsia="Arial" w:hAnsi="Arial"/>
              <w:color w:val="000000"/>
              <w:sz w:val="18"/>
              <w:szCs w:val="18"/>
            </w:rPr>
          </w:pPr>
          <w:r w:rsidDel="00000000" w:rsidR="00000000" w:rsidRPr="00000000">
            <w:rPr>
              <w:rtl w:val="0"/>
            </w:rPr>
          </w:r>
        </w:p>
      </w:tc>
      <w:tc>
        <w:tcPr/>
        <w:p w:rsidR="00000000" w:rsidDel="00000000" w:rsidP="00000000" w:rsidRDefault="00000000" w:rsidRPr="00000000" w14:paraId="0000016D">
          <w:pPr>
            <w:pBdr>
              <w:top w:space="0" w:sz="0" w:val="nil"/>
              <w:left w:space="0" w:sz="0" w:val="nil"/>
              <w:bottom w:space="0" w:sz="0" w:val="nil"/>
              <w:right w:space="0" w:sz="0" w:val="nil"/>
              <w:between w:space="0" w:sz="0" w:val="nil"/>
            </w:pBdr>
            <w:tabs>
              <w:tab w:val="center" w:leader="none" w:pos="4320"/>
              <w:tab w:val="right" w:leader="none" w:pos="8640"/>
            </w:tabs>
            <w:jc w:val="right"/>
            <w:rPr>
              <w:rFonts w:ascii="Arial" w:cs="Arial" w:eastAsia="Arial" w:hAnsi="Arial"/>
              <w:color w:val="000000"/>
              <w:sz w:val="18"/>
              <w:szCs w:val="18"/>
            </w:rPr>
          </w:pPr>
          <w:r w:rsidDel="00000000" w:rsidR="00000000" w:rsidRPr="00000000">
            <w:rPr>
              <w:color w:val="000000"/>
              <w:sz w:val="18"/>
              <w:szCs w:val="18"/>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6E">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wp:posOffset>
          </wp:positionH>
          <wp:positionV relativeFrom="paragraph">
            <wp:posOffset>98351</wp:posOffset>
          </wp:positionV>
          <wp:extent cx="1625918" cy="244549"/>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25918" cy="244549"/>
                  </a:xfrm>
                  <a:prstGeom prst="rect"/>
                  <a:ln/>
                </pic:spPr>
              </pic:pic>
            </a:graphicData>
          </a:graphic>
        </wp:anchor>
      </w:drawing>
    </w:r>
  </w:p>
  <w:tbl>
    <w:tblPr>
      <w:tblStyle w:val="Table5"/>
      <w:tblW w:w="9889.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tblGridChange w:id="0">
        <w:tblGrid>
          <w:gridCol w:w="9889"/>
        </w:tblGrid>
      </w:tblGridChange>
    </w:tblGrid>
    <w:tr>
      <w:trPr>
        <w:cantSplit w:val="0"/>
        <w:tblHeader w:val="0"/>
      </w:trPr>
      <w:tc>
        <w:tcPr/>
        <w:p w:rsidR="00000000" w:rsidDel="00000000" w:rsidP="00000000" w:rsidRDefault="00000000" w:rsidRPr="00000000" w14:paraId="00000169">
          <w:pPr>
            <w:pBdr>
              <w:top w:space="0" w:sz="0" w:val="nil"/>
              <w:left w:space="0" w:sz="0" w:val="nil"/>
              <w:bottom w:space="0" w:sz="0" w:val="nil"/>
              <w:right w:space="0" w:sz="0" w:val="nil"/>
              <w:between w:space="0" w:sz="0" w:val="nil"/>
            </w:pBdr>
            <w:tabs>
              <w:tab w:val="center" w:leader="none" w:pos="4320"/>
              <w:tab w:val="right" w:leader="none" w:pos="8640"/>
            </w:tabs>
            <w:jc w:val="right"/>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Ref No: RFP/20</w:t>
          </w:r>
          <w:r w:rsidDel="00000000" w:rsidR="00000000" w:rsidRPr="00000000">
            <w:rPr>
              <w:rFonts w:ascii="Arial" w:cs="Arial" w:eastAsia="Arial" w:hAnsi="Arial"/>
              <w:sz w:val="18"/>
              <w:szCs w:val="18"/>
              <w:rtl w:val="0"/>
            </w:rPr>
            <w:t xml:space="preserve">26</w:t>
          </w:r>
          <w:r w:rsidDel="00000000" w:rsidR="00000000" w:rsidRPr="00000000">
            <w:rPr>
              <w:rFonts w:ascii="Arial" w:cs="Arial" w:eastAsia="Arial" w:hAnsi="Arial"/>
              <w:color w:val="000000"/>
              <w:sz w:val="18"/>
              <w:szCs w:val="18"/>
              <w:rtl w:val="0"/>
            </w:rPr>
            <w:t xml:space="preserve">/</w:t>
          </w:r>
          <w:r w:rsidDel="00000000" w:rsidR="00000000" w:rsidRPr="00000000">
            <w:rPr>
              <w:rFonts w:ascii="Arial" w:cs="Arial" w:eastAsia="Arial" w:hAnsi="Arial"/>
              <w:sz w:val="18"/>
              <w:szCs w:val="18"/>
              <w:rtl w:val="0"/>
            </w:rPr>
            <w:t xml:space="preserve">61246</w:t>
          </w:r>
          <w:r w:rsidDel="00000000" w:rsidR="00000000" w:rsidRPr="00000000">
            <w:rPr>
              <w:rtl w:val="0"/>
            </w:rPr>
          </w:r>
        </w:p>
      </w:tc>
    </w:tr>
  </w:tbl>
  <w:p w:rsidR="00000000" w:rsidDel="00000000" w:rsidP="00000000" w:rsidRDefault="00000000" w:rsidRPr="00000000" w14:paraId="0000016A">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45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360" w:lineRule="auto"/>
    </w:pPr>
    <w:rPr>
      <w:b w:val="1"/>
      <w:bCs w:val="1"/>
      <w:color w:val="5292c9"/>
      <w:sz w:val="28"/>
      <w:szCs w:val="28"/>
    </w:rPr>
  </w:style>
  <w:style w:type="paragraph" w:styleId="Heading2">
    <w:name w:val="heading 2"/>
    <w:basedOn w:val="Normal"/>
    <w:next w:val="Normal"/>
    <w:pPr>
      <w:keepNext w:val="1"/>
      <w:pageBreakBefore w:val="0"/>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pageBreakBefore w:val="0"/>
      <w:spacing w:after="280" w:lineRule="auto"/>
    </w:pPr>
    <w:rPr>
      <w:b w:val="1"/>
      <w:bCs w:val="1"/>
      <w:sz w:val="22"/>
      <w:szCs w:val="22"/>
    </w:rPr>
  </w:style>
  <w:style w:type="paragraph" w:styleId="Heading4">
    <w:name w:val="heading 4"/>
    <w:basedOn w:val="Normal"/>
    <w:next w:val="Normal"/>
    <w:pPr>
      <w:keepNext w:val="1"/>
      <w:keepLines w:val="1"/>
      <w:pageBreakBefore w:val="0"/>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pageBreakBefore w:val="0"/>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pageBreakBefore w:val="0"/>
      <w:spacing w:after="60" w:before="240" w:lineRule="auto"/>
    </w:pPr>
    <w:rPr>
      <w:b w:val="1"/>
      <w:bCs w:val="1"/>
      <w:sz w:val="22"/>
      <w:szCs w:val="22"/>
    </w:rPr>
  </w:style>
  <w:style w:type="paragraph" w:styleId="Title">
    <w:name w:val="Title"/>
    <w:basedOn w:val="Normal"/>
    <w:next w:val="Normal"/>
    <w:pPr>
      <w:pageBreakBefore w:val="0"/>
      <w:spacing w:after="60" w:before="240" w:lineRule="auto"/>
      <w:jc w:val="center"/>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rPr>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Pr>
  </w:style>
  <w:style w:type="table" w:styleId="Table5">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6">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1">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Pr>
  </w:style>
  <w:style w:type="table" w:styleId="Table5">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6">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pageBreakBefore w:val="0"/>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Pr>
  </w:style>
  <w:style w:type="table" w:styleId="Table5">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6">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habitat3.org/the-new-urban-agenda/" TargetMode="External"/><Relationship Id="rId12" Type="http://schemas.openxmlformats.org/officeDocument/2006/relationships/footer" Target="footer1.xml"/><Relationship Id="rId9" Type="http://schemas.openxmlformats.org/officeDocument/2006/relationships/hyperlink" Target="https://ec.europa.eu/clima/policies/international/negotiations/paris_e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ustainabledevelopment.un.org/?menu=1300" TargetMode="External"/><Relationship Id="rId8" Type="http://schemas.openxmlformats.org/officeDocument/2006/relationships/hyperlink" Target="https://www.undrr.org/publication/sendai-framework-disaster-risk-reduction-2015-2030"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XWja1eTH6E/sRR0XAmgxreA+wg==">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